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Layout w:type="fixed"/>
        <w:tblLook w:val="0000" w:firstRow="0" w:lastRow="0" w:firstColumn="0" w:lastColumn="0" w:noHBand="0" w:noVBand="0"/>
      </w:tblPr>
      <w:tblGrid>
        <w:gridCol w:w="1276"/>
        <w:gridCol w:w="1985"/>
        <w:gridCol w:w="1559"/>
        <w:gridCol w:w="1843"/>
        <w:gridCol w:w="854"/>
        <w:gridCol w:w="2552"/>
      </w:tblGrid>
      <w:tr w:rsidR="00281376" w:rsidRPr="00944E05" w:rsidTr="00281376">
        <w:trPr>
          <w:trHeight w:val="2417"/>
        </w:trPr>
        <w:tc>
          <w:tcPr>
            <w:tcW w:w="7517" w:type="dxa"/>
            <w:gridSpan w:val="5"/>
          </w:tcPr>
          <w:p w:rsidR="00281376" w:rsidRPr="00977FAF" w:rsidRDefault="00281376" w:rsidP="003502DD">
            <w:pPr>
              <w:pStyle w:val="Heading1"/>
              <w:spacing w:before="600"/>
              <w:rPr>
                <w:rFonts w:cs="Arial"/>
                <w:i/>
                <w:color w:val="C0C0C0"/>
              </w:rPr>
            </w:pPr>
          </w:p>
          <w:p w:rsidR="00281376" w:rsidRPr="00977FAF" w:rsidRDefault="00281376" w:rsidP="003502DD">
            <w:pPr>
              <w:rPr>
                <w:rFonts w:cs="Arial"/>
              </w:rPr>
            </w:pPr>
            <w:r w:rsidRPr="00977FAF">
              <w:rPr>
                <w:rFonts w:cs="Arial"/>
                <w:color w:val="000000"/>
                <w:spacing w:val="100"/>
                <w:sz w:val="72"/>
              </w:rPr>
              <w:t>MEMO</w:t>
            </w:r>
          </w:p>
        </w:tc>
        <w:tc>
          <w:tcPr>
            <w:tcW w:w="2552" w:type="dxa"/>
          </w:tcPr>
          <w:p w:rsidR="00281376" w:rsidRPr="00977FAF" w:rsidRDefault="00281376" w:rsidP="003502DD">
            <w:pPr>
              <w:jc w:val="right"/>
              <w:rPr>
                <w:rFonts w:cs="Arial"/>
              </w:rPr>
            </w:pPr>
            <w:bookmarkStart w:id="0" w:name="LMCCLogo"/>
            <w:r w:rsidRPr="00792971">
              <w:rPr>
                <w:rFonts w:cs="Arial"/>
                <w:noProof/>
              </w:rPr>
              <w:drawing>
                <wp:inline distT="0" distB="0" distL="0" distR="0" wp14:anchorId="1933F8A6" wp14:editId="79D6B285">
                  <wp:extent cx="1092820" cy="100152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C B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6339" cy="1032240"/>
                          </a:xfrm>
                          <a:prstGeom prst="rect">
                            <a:avLst/>
                          </a:prstGeom>
                          <a:noFill/>
                          <a:ln>
                            <a:noFill/>
                          </a:ln>
                        </pic:spPr>
                      </pic:pic>
                    </a:graphicData>
                  </a:graphic>
                </wp:inline>
              </w:drawing>
            </w:r>
            <w:bookmarkEnd w:id="0"/>
          </w:p>
        </w:tc>
      </w:tr>
      <w:tr w:rsidR="00281376" w:rsidRPr="00944E05" w:rsidTr="00281376">
        <w:tblPrEx>
          <w:tblCellMar>
            <w:left w:w="107" w:type="dxa"/>
            <w:right w:w="107" w:type="dxa"/>
          </w:tblCellMar>
        </w:tblPrEx>
        <w:tc>
          <w:tcPr>
            <w:tcW w:w="1276" w:type="dxa"/>
          </w:tcPr>
          <w:p w:rsidR="00281376" w:rsidRPr="00977FAF" w:rsidRDefault="00281376" w:rsidP="003502DD">
            <w:pPr>
              <w:pStyle w:val="PlainTextBold"/>
              <w:rPr>
                <w:rFonts w:ascii="Arial" w:hAnsi="Arial" w:cs="Arial"/>
                <w:i/>
              </w:rPr>
            </w:pPr>
            <w:r w:rsidRPr="00977FAF">
              <w:rPr>
                <w:rFonts w:ascii="Arial" w:hAnsi="Arial" w:cs="Arial"/>
              </w:rPr>
              <w:t>To:</w:t>
            </w:r>
          </w:p>
        </w:tc>
        <w:tc>
          <w:tcPr>
            <w:tcW w:w="8789" w:type="dxa"/>
            <w:gridSpan w:val="5"/>
          </w:tcPr>
          <w:p w:rsidR="00281376" w:rsidRPr="00977FAF" w:rsidRDefault="00281376" w:rsidP="003502DD">
            <w:pPr>
              <w:rPr>
                <w:rFonts w:cs="Arial"/>
              </w:rPr>
            </w:pPr>
            <w:r>
              <w:rPr>
                <w:rFonts w:cs="Arial"/>
              </w:rPr>
              <w:t>Hunter and Central Coast Regional Planning Panel</w:t>
            </w:r>
          </w:p>
        </w:tc>
      </w:tr>
      <w:tr w:rsidR="00281376" w:rsidRPr="00944E05" w:rsidTr="00281376">
        <w:tc>
          <w:tcPr>
            <w:tcW w:w="1276" w:type="dxa"/>
          </w:tcPr>
          <w:p w:rsidR="00281376" w:rsidRPr="00977FAF" w:rsidRDefault="00281376" w:rsidP="003502DD">
            <w:pPr>
              <w:pStyle w:val="PlainTextBold"/>
              <w:rPr>
                <w:rFonts w:ascii="Arial" w:hAnsi="Arial" w:cs="Arial"/>
              </w:rPr>
            </w:pPr>
            <w:r w:rsidRPr="00977FAF">
              <w:rPr>
                <w:rFonts w:ascii="Arial" w:hAnsi="Arial" w:cs="Arial"/>
              </w:rPr>
              <w:t>From:</w:t>
            </w:r>
          </w:p>
        </w:tc>
        <w:tc>
          <w:tcPr>
            <w:tcW w:w="8789" w:type="dxa"/>
            <w:gridSpan w:val="5"/>
          </w:tcPr>
          <w:p w:rsidR="00281376" w:rsidRPr="00977FAF" w:rsidRDefault="00281376" w:rsidP="003502DD">
            <w:pPr>
              <w:rPr>
                <w:rFonts w:cs="Arial"/>
              </w:rPr>
            </w:pPr>
            <w:r>
              <w:rPr>
                <w:rFonts w:cs="Arial"/>
              </w:rPr>
              <w:t>Amy Regado, Section Manager Development</w:t>
            </w:r>
          </w:p>
        </w:tc>
      </w:tr>
      <w:tr w:rsidR="00281376" w:rsidRPr="00944E05" w:rsidTr="00281376">
        <w:tblPrEx>
          <w:tblCellMar>
            <w:left w:w="107" w:type="dxa"/>
            <w:right w:w="107" w:type="dxa"/>
          </w:tblCellMar>
        </w:tblPrEx>
        <w:tc>
          <w:tcPr>
            <w:tcW w:w="1276" w:type="dxa"/>
          </w:tcPr>
          <w:p w:rsidR="00281376" w:rsidRPr="00977FAF" w:rsidRDefault="00281376" w:rsidP="003502DD">
            <w:pPr>
              <w:pStyle w:val="PlainTextBold"/>
              <w:rPr>
                <w:rFonts w:ascii="Arial" w:hAnsi="Arial" w:cs="Arial"/>
                <w:i/>
              </w:rPr>
            </w:pPr>
            <w:r w:rsidRPr="00977FAF">
              <w:rPr>
                <w:rFonts w:ascii="Arial" w:hAnsi="Arial" w:cs="Arial"/>
              </w:rPr>
              <w:t>File:</w:t>
            </w:r>
          </w:p>
        </w:tc>
        <w:tc>
          <w:tcPr>
            <w:tcW w:w="1985" w:type="dxa"/>
          </w:tcPr>
          <w:p w:rsidR="00281376" w:rsidRPr="00977FAF" w:rsidRDefault="00281376" w:rsidP="003502DD">
            <w:pPr>
              <w:rPr>
                <w:rFonts w:cs="Arial"/>
              </w:rPr>
            </w:pPr>
            <w:r>
              <w:rPr>
                <w:rFonts w:cs="Arial"/>
              </w:rPr>
              <w:t>DA/202/2016/a</w:t>
            </w:r>
          </w:p>
        </w:tc>
        <w:tc>
          <w:tcPr>
            <w:tcW w:w="1559" w:type="dxa"/>
          </w:tcPr>
          <w:p w:rsidR="00281376" w:rsidRPr="00977FAF" w:rsidRDefault="00281376" w:rsidP="003502DD">
            <w:pPr>
              <w:rPr>
                <w:rFonts w:cs="Arial"/>
                <w:b/>
              </w:rPr>
            </w:pPr>
            <w:r w:rsidRPr="00977FAF">
              <w:rPr>
                <w:rFonts w:cs="Arial"/>
                <w:b/>
              </w:rPr>
              <w:t>Reference:</w:t>
            </w:r>
          </w:p>
        </w:tc>
        <w:tc>
          <w:tcPr>
            <w:tcW w:w="1843" w:type="dxa"/>
            <w:tcBorders>
              <w:left w:val="nil"/>
            </w:tcBorders>
          </w:tcPr>
          <w:p w:rsidR="00281376" w:rsidRPr="00E83C2C" w:rsidRDefault="00281376" w:rsidP="003502DD">
            <w:pPr>
              <w:rPr>
                <w:rFonts w:cs="Arial"/>
              </w:rPr>
            </w:pPr>
            <w:r w:rsidRPr="00E83C2C">
              <w:rPr>
                <w:rFonts w:cs="Arial"/>
              </w:rPr>
              <w:t>PPSHCC-</w:t>
            </w:r>
            <w:r w:rsidR="00E83C2C" w:rsidRPr="00E83C2C">
              <w:rPr>
                <w:rFonts w:cs="Arial"/>
              </w:rPr>
              <w:t>80</w:t>
            </w:r>
          </w:p>
        </w:tc>
        <w:tc>
          <w:tcPr>
            <w:tcW w:w="850" w:type="dxa"/>
          </w:tcPr>
          <w:p w:rsidR="00281376" w:rsidRPr="00977FAF" w:rsidRDefault="00281376" w:rsidP="003502DD">
            <w:pPr>
              <w:pStyle w:val="PlainTextBold"/>
              <w:rPr>
                <w:rFonts w:ascii="Arial" w:hAnsi="Arial" w:cs="Arial"/>
              </w:rPr>
            </w:pPr>
            <w:r w:rsidRPr="00977FAF">
              <w:rPr>
                <w:rFonts w:ascii="Arial" w:hAnsi="Arial" w:cs="Arial"/>
              </w:rPr>
              <w:t>Date:</w:t>
            </w:r>
          </w:p>
        </w:tc>
        <w:tc>
          <w:tcPr>
            <w:tcW w:w="2552" w:type="dxa"/>
          </w:tcPr>
          <w:p w:rsidR="00281376" w:rsidRPr="00E83C2C" w:rsidRDefault="00E83C2C" w:rsidP="003502DD">
            <w:pPr>
              <w:rPr>
                <w:rFonts w:cs="Arial"/>
              </w:rPr>
            </w:pPr>
            <w:r w:rsidRPr="00E83C2C">
              <w:rPr>
                <w:rFonts w:cs="Arial"/>
                <w:noProof/>
              </w:rPr>
              <w:t>15 November 2021</w:t>
            </w:r>
          </w:p>
        </w:tc>
      </w:tr>
      <w:tr w:rsidR="00281376" w:rsidRPr="00944E05" w:rsidTr="00281376">
        <w:tc>
          <w:tcPr>
            <w:tcW w:w="1276" w:type="dxa"/>
          </w:tcPr>
          <w:p w:rsidR="00281376" w:rsidRPr="00977FAF" w:rsidRDefault="00281376" w:rsidP="003502DD">
            <w:pPr>
              <w:pStyle w:val="PlainTextBold"/>
              <w:rPr>
                <w:rFonts w:ascii="Arial" w:hAnsi="Arial" w:cs="Arial"/>
                <w:i/>
              </w:rPr>
            </w:pPr>
            <w:r w:rsidRPr="00977FAF">
              <w:rPr>
                <w:rFonts w:ascii="Arial" w:hAnsi="Arial" w:cs="Arial"/>
              </w:rPr>
              <w:t>Subject:</w:t>
            </w:r>
          </w:p>
        </w:tc>
        <w:tc>
          <w:tcPr>
            <w:tcW w:w="8789" w:type="dxa"/>
            <w:gridSpan w:val="5"/>
          </w:tcPr>
          <w:p w:rsidR="00281376" w:rsidRPr="00852DB4" w:rsidRDefault="00281376" w:rsidP="003502DD">
            <w:pPr>
              <w:pStyle w:val="PlainTextBold"/>
              <w:rPr>
                <w:rFonts w:ascii="Arial" w:hAnsi="Arial" w:cs="Arial"/>
                <w:b w:val="0"/>
              </w:rPr>
            </w:pPr>
            <w:r w:rsidRPr="00852DB4">
              <w:rPr>
                <w:rFonts w:ascii="Arial" w:hAnsi="Arial" w:cs="Arial"/>
                <w:b w:val="0"/>
              </w:rPr>
              <w:t>Supplementary information for</w:t>
            </w:r>
            <w:r w:rsidR="00E83C2C">
              <w:rPr>
                <w:rFonts w:ascii="Arial" w:hAnsi="Arial" w:cs="Arial"/>
                <w:b w:val="0"/>
              </w:rPr>
              <w:t xml:space="preserve"> </w:t>
            </w:r>
            <w:r w:rsidR="00E83C2C" w:rsidRPr="00E83C2C">
              <w:rPr>
                <w:rFonts w:ascii="Arial" w:hAnsi="Arial" w:cs="Arial"/>
                <w:b w:val="0"/>
              </w:rPr>
              <w:t>Residential Aged Care Facility</w:t>
            </w:r>
            <w:r w:rsidR="00E83C2C">
              <w:rPr>
                <w:rFonts w:ascii="Arial" w:hAnsi="Arial" w:cs="Arial"/>
                <w:b w:val="0"/>
              </w:rPr>
              <w:t xml:space="preserve"> - </w:t>
            </w:r>
            <w:r w:rsidR="00E83C2C" w:rsidRPr="00E83C2C">
              <w:rPr>
                <w:rFonts w:ascii="Arial" w:hAnsi="Arial" w:cs="Arial"/>
                <w:b w:val="0"/>
              </w:rPr>
              <w:t>64-72 Warners Bay Road, Warners Bay</w:t>
            </w:r>
          </w:p>
        </w:tc>
      </w:tr>
    </w:tbl>
    <w:p w:rsidR="00281376" w:rsidRDefault="00281376" w:rsidP="00281376">
      <w:pPr>
        <w:pStyle w:val="Header"/>
        <w:ind w:left="0" w:firstLine="0"/>
        <w:rPr>
          <w:rFonts w:cs="Arial"/>
        </w:rPr>
      </w:pPr>
      <w:bookmarkStart w:id="1" w:name="Type"/>
      <w:bookmarkEnd w:id="1"/>
      <w:r w:rsidRPr="00791C84">
        <w:rPr>
          <w:rFonts w:cs="Arial"/>
        </w:rPr>
        <w:t xml:space="preserve">At the determination briefing held on </w:t>
      </w:r>
      <w:r>
        <w:rPr>
          <w:rFonts w:cs="Arial"/>
        </w:rPr>
        <w:t>Thursday 11 November 2021</w:t>
      </w:r>
      <w:r w:rsidRPr="00791C84">
        <w:rPr>
          <w:rFonts w:cs="Arial"/>
        </w:rPr>
        <w:t>, the Hunter and Central Coast Regional Planning Panel (</w:t>
      </w:r>
      <w:r>
        <w:rPr>
          <w:rFonts w:cs="Arial"/>
        </w:rPr>
        <w:t>Panel</w:t>
      </w:r>
      <w:r w:rsidRPr="00791C84">
        <w:rPr>
          <w:rFonts w:cs="Arial"/>
        </w:rPr>
        <w:t xml:space="preserve">) requested Council staff provide a memo to the </w:t>
      </w:r>
      <w:r>
        <w:rPr>
          <w:rFonts w:cs="Arial"/>
        </w:rPr>
        <w:t>Panel</w:t>
      </w:r>
      <w:r w:rsidRPr="00791C84">
        <w:rPr>
          <w:rFonts w:cs="Arial"/>
        </w:rPr>
        <w:t xml:space="preserve"> </w:t>
      </w:r>
      <w:r>
        <w:rPr>
          <w:rFonts w:cs="Arial"/>
        </w:rPr>
        <w:t>addressing the following:</w:t>
      </w:r>
    </w:p>
    <w:p w:rsidR="00281376" w:rsidRDefault="00281376" w:rsidP="00281376">
      <w:pPr>
        <w:pStyle w:val="Header"/>
        <w:numPr>
          <w:ilvl w:val="0"/>
          <w:numId w:val="39"/>
        </w:numPr>
        <w:rPr>
          <w:rFonts w:cs="Arial"/>
        </w:rPr>
      </w:pPr>
      <w:r>
        <w:rPr>
          <w:rFonts w:cs="Arial"/>
        </w:rPr>
        <w:t>Permissibility</w:t>
      </w:r>
    </w:p>
    <w:p w:rsidR="00281376" w:rsidRDefault="00281376" w:rsidP="00281376">
      <w:pPr>
        <w:pStyle w:val="Header"/>
        <w:numPr>
          <w:ilvl w:val="0"/>
          <w:numId w:val="39"/>
        </w:numPr>
        <w:rPr>
          <w:rFonts w:cs="Arial"/>
        </w:rPr>
      </w:pPr>
      <w:r w:rsidRPr="00281376">
        <w:rPr>
          <w:rFonts w:cs="Arial"/>
        </w:rPr>
        <w:t>Eastern boundary acoustic fencing outcomes</w:t>
      </w:r>
    </w:p>
    <w:p w:rsidR="000A04A2" w:rsidRPr="00281376" w:rsidRDefault="000A04A2" w:rsidP="00281376">
      <w:pPr>
        <w:pStyle w:val="Header"/>
        <w:numPr>
          <w:ilvl w:val="0"/>
          <w:numId w:val="39"/>
        </w:numPr>
        <w:rPr>
          <w:rFonts w:cs="Arial"/>
        </w:rPr>
      </w:pPr>
      <w:r>
        <w:rPr>
          <w:rFonts w:cs="Arial"/>
        </w:rPr>
        <w:t>Details on the conditions proposed to be modified, and updated conditions of consent as resolved during the briefing meeting.</w:t>
      </w:r>
    </w:p>
    <w:p w:rsidR="00281376" w:rsidRDefault="00281376" w:rsidP="00281376">
      <w:pPr>
        <w:pStyle w:val="Header"/>
        <w:rPr>
          <w:rFonts w:cs="Arial"/>
        </w:rPr>
      </w:pPr>
      <w:r w:rsidRPr="00791C84">
        <w:rPr>
          <w:rFonts w:cs="Arial"/>
        </w:rPr>
        <w:t>This memo responds to this request.</w:t>
      </w:r>
    </w:p>
    <w:p w:rsidR="00281376" w:rsidRDefault="00281376" w:rsidP="00281376">
      <w:pPr>
        <w:pStyle w:val="Header"/>
        <w:rPr>
          <w:rFonts w:cs="Arial"/>
          <w:b/>
        </w:rPr>
      </w:pPr>
      <w:r>
        <w:rPr>
          <w:rFonts w:cs="Arial"/>
          <w:b/>
        </w:rPr>
        <w:t>Permissibility</w:t>
      </w:r>
    </w:p>
    <w:p w:rsidR="006F610F" w:rsidRDefault="006F610F" w:rsidP="006F610F">
      <w:pPr>
        <w:tabs>
          <w:tab w:val="left" w:pos="7485"/>
        </w:tabs>
        <w:ind w:right="23"/>
        <w:rPr>
          <w:rFonts w:cs="Arial"/>
          <w:bCs/>
        </w:rPr>
      </w:pPr>
      <w:r>
        <w:rPr>
          <w:rFonts w:cs="Arial"/>
          <w:bCs/>
          <w:color w:val="000000" w:themeColor="text1"/>
        </w:rPr>
        <w:t xml:space="preserve">The original </w:t>
      </w:r>
      <w:r w:rsidRPr="00CF063C">
        <w:rPr>
          <w:rFonts w:cs="Arial"/>
          <w:bCs/>
        </w:rPr>
        <w:t xml:space="preserve">consent was approved under clause 7.12 of the </w:t>
      </w:r>
      <w:r w:rsidRPr="00CF063C">
        <w:rPr>
          <w:rFonts w:cs="Arial"/>
          <w:bCs/>
          <w:i/>
        </w:rPr>
        <w:t>L</w:t>
      </w:r>
      <w:r>
        <w:rPr>
          <w:rFonts w:cs="Arial"/>
          <w:bCs/>
          <w:i/>
        </w:rPr>
        <w:t xml:space="preserve">ake </w:t>
      </w:r>
      <w:r w:rsidRPr="00CF063C">
        <w:rPr>
          <w:rFonts w:cs="Arial"/>
          <w:bCs/>
          <w:i/>
        </w:rPr>
        <w:t>M</w:t>
      </w:r>
      <w:r>
        <w:rPr>
          <w:rFonts w:cs="Arial"/>
          <w:bCs/>
          <w:i/>
        </w:rPr>
        <w:t xml:space="preserve">acquarie </w:t>
      </w:r>
      <w:r w:rsidRPr="00CF063C">
        <w:rPr>
          <w:rFonts w:cs="Arial"/>
          <w:bCs/>
          <w:i/>
        </w:rPr>
        <w:t>L</w:t>
      </w:r>
      <w:r>
        <w:rPr>
          <w:rFonts w:cs="Arial"/>
          <w:bCs/>
          <w:i/>
        </w:rPr>
        <w:t xml:space="preserve">ocal </w:t>
      </w:r>
      <w:r w:rsidRPr="00CF063C">
        <w:rPr>
          <w:rFonts w:cs="Arial"/>
          <w:bCs/>
          <w:i/>
        </w:rPr>
        <w:t>E</w:t>
      </w:r>
      <w:r>
        <w:rPr>
          <w:rFonts w:cs="Arial"/>
          <w:bCs/>
          <w:i/>
        </w:rPr>
        <w:t xml:space="preserve">nvironmental </w:t>
      </w:r>
      <w:r w:rsidRPr="00CF063C">
        <w:rPr>
          <w:rFonts w:cs="Arial"/>
          <w:bCs/>
          <w:i/>
        </w:rPr>
        <w:t>P</w:t>
      </w:r>
      <w:r>
        <w:rPr>
          <w:rFonts w:cs="Arial"/>
          <w:bCs/>
          <w:i/>
        </w:rPr>
        <w:t>lan</w:t>
      </w:r>
      <w:r w:rsidRPr="00CF063C">
        <w:rPr>
          <w:rFonts w:cs="Arial"/>
          <w:bCs/>
        </w:rPr>
        <w:t xml:space="preserve"> </w:t>
      </w:r>
      <w:r w:rsidRPr="00CB22B5">
        <w:rPr>
          <w:rFonts w:cs="Arial"/>
          <w:bCs/>
          <w:i/>
        </w:rPr>
        <w:t>2014</w:t>
      </w:r>
      <w:r w:rsidRPr="00CF063C">
        <w:rPr>
          <w:rFonts w:cs="Arial"/>
          <w:bCs/>
        </w:rPr>
        <w:t xml:space="preserve">, which </w:t>
      </w:r>
      <w:r>
        <w:rPr>
          <w:rFonts w:cs="Arial"/>
          <w:bCs/>
        </w:rPr>
        <w:t xml:space="preserve">was in force at the time however </w:t>
      </w:r>
      <w:r w:rsidRPr="00CF063C">
        <w:rPr>
          <w:rFonts w:cs="Arial"/>
          <w:bCs/>
        </w:rPr>
        <w:t>ceased on 10 October 2016</w:t>
      </w:r>
      <w:r>
        <w:rPr>
          <w:rFonts w:cs="Arial"/>
          <w:bCs/>
        </w:rPr>
        <w:t xml:space="preserve">. This clause </w:t>
      </w:r>
      <w:r w:rsidRPr="00CF063C">
        <w:rPr>
          <w:rFonts w:cs="Arial"/>
          <w:bCs/>
        </w:rPr>
        <w:t xml:space="preserve">allowed for development of land for </w:t>
      </w:r>
      <w:r w:rsidR="00CB22B5">
        <w:rPr>
          <w:rFonts w:cs="Arial"/>
          <w:bCs/>
        </w:rPr>
        <w:t xml:space="preserve">the </w:t>
      </w:r>
      <w:r w:rsidRPr="00CF063C">
        <w:rPr>
          <w:rFonts w:cs="Arial"/>
          <w:bCs/>
        </w:rPr>
        <w:t>purpose of Seniors Housing.</w:t>
      </w:r>
      <w:r>
        <w:rPr>
          <w:rFonts w:cs="Arial"/>
          <w:bCs/>
        </w:rPr>
        <w:t xml:space="preserve"> </w:t>
      </w:r>
    </w:p>
    <w:p w:rsidR="006F610F" w:rsidRDefault="006F610F" w:rsidP="006F610F">
      <w:pPr>
        <w:pStyle w:val="Header"/>
        <w:ind w:left="0" w:firstLine="0"/>
        <w:rPr>
          <w:rFonts w:cs="Arial"/>
          <w:highlight w:val="yellow"/>
        </w:rPr>
      </w:pPr>
      <w:r>
        <w:rPr>
          <w:rFonts w:cs="Arial"/>
        </w:rPr>
        <w:t>The original application approved demolition works, with this reflected in the approved plans and condition 58. Based on aerial images, demolition works have been complete between September 2017 and February 2018 and physical commencement has occurred.</w:t>
      </w:r>
    </w:p>
    <w:p w:rsidR="006F610F" w:rsidRDefault="006F610F" w:rsidP="006F610F">
      <w:pPr>
        <w:tabs>
          <w:tab w:val="left" w:pos="7485"/>
        </w:tabs>
        <w:ind w:right="23"/>
        <w:rPr>
          <w:rFonts w:cs="Arial"/>
          <w:bCs/>
        </w:rPr>
      </w:pPr>
      <w:r>
        <w:rPr>
          <w:rFonts w:cs="Arial"/>
          <w:bCs/>
        </w:rPr>
        <w:t xml:space="preserve">The original consent remains valid and establishes a lawful and permitted use at the site. </w:t>
      </w:r>
    </w:p>
    <w:p w:rsidR="006F610F" w:rsidRPr="00CB22B5" w:rsidRDefault="00CB22B5" w:rsidP="00CB22B5">
      <w:pPr>
        <w:pStyle w:val="Header"/>
        <w:ind w:left="0" w:firstLine="0"/>
        <w:rPr>
          <w:rFonts w:cs="Arial"/>
        </w:rPr>
      </w:pPr>
      <w:r>
        <w:rPr>
          <w:rFonts w:cs="Arial"/>
        </w:rPr>
        <w:t xml:space="preserve">Clause 4.70 of the </w:t>
      </w:r>
      <w:r>
        <w:rPr>
          <w:rFonts w:cs="Arial"/>
          <w:i/>
        </w:rPr>
        <w:t xml:space="preserve">Environmental Planning and Assessment Act 1979 </w:t>
      </w:r>
      <w:r>
        <w:rPr>
          <w:rFonts w:cs="Arial"/>
        </w:rPr>
        <w:t>enables the modification of a development to which consent has been granted and is in force.</w:t>
      </w:r>
      <w:r>
        <w:rPr>
          <w:rFonts w:cs="Arial"/>
        </w:rPr>
        <w:t xml:space="preserve"> </w:t>
      </w:r>
      <w:r w:rsidR="006F610F">
        <w:rPr>
          <w:rFonts w:cs="Arial"/>
          <w:bCs/>
        </w:rPr>
        <w:t>The modified development is considered to be substantially the same, as detailed in the assessment report, and therefore can be considered as a modification to the original consent permitted land use.</w:t>
      </w:r>
    </w:p>
    <w:p w:rsidR="00281376" w:rsidRDefault="000A04A2" w:rsidP="00281376">
      <w:pPr>
        <w:pStyle w:val="Header"/>
        <w:rPr>
          <w:rFonts w:cs="Arial"/>
          <w:b/>
        </w:rPr>
      </w:pPr>
      <w:r>
        <w:rPr>
          <w:rFonts w:cs="Arial"/>
          <w:b/>
        </w:rPr>
        <w:t>Ac</w:t>
      </w:r>
      <w:r w:rsidR="00281376">
        <w:rPr>
          <w:rFonts w:cs="Arial"/>
          <w:b/>
        </w:rPr>
        <w:t>oustic fencing outcomes</w:t>
      </w:r>
    </w:p>
    <w:p w:rsidR="00B5541C" w:rsidRDefault="00B5541C" w:rsidP="00B5541C">
      <w:pPr>
        <w:pStyle w:val="Header"/>
        <w:ind w:left="0" w:firstLine="0"/>
        <w:rPr>
          <w:rFonts w:cs="Arial"/>
        </w:rPr>
      </w:pPr>
      <w:r w:rsidRPr="00B5541C">
        <w:rPr>
          <w:rFonts w:cs="Arial"/>
        </w:rPr>
        <w:t>The applicant has provided clarification from their acoustic consultant confirming the fence along the eastern boundary can cease at the southern edge of the delivery / waste area and return toward the building (without encroachment on the fire egress path).</w:t>
      </w:r>
      <w:r>
        <w:rPr>
          <w:rFonts w:cs="Arial"/>
        </w:rPr>
        <w:t xml:space="preserve"> </w:t>
      </w:r>
      <w:r w:rsidRPr="00442B9C">
        <w:rPr>
          <w:rFonts w:cs="Arial"/>
        </w:rPr>
        <w:t>Condition 39 has been updated to reflect these outcomes.</w:t>
      </w:r>
    </w:p>
    <w:p w:rsidR="00B5541C" w:rsidRDefault="00B5541C" w:rsidP="00B5541C">
      <w:pPr>
        <w:pStyle w:val="Header"/>
        <w:ind w:left="0" w:firstLine="0"/>
        <w:rPr>
          <w:rFonts w:cs="Arial"/>
        </w:rPr>
      </w:pPr>
      <w:r>
        <w:rPr>
          <w:rFonts w:cs="Arial"/>
        </w:rPr>
        <w:t>Condition 39 has also been updated to include commentary around sensitive construction for the removal of the existing fencing and replacement fencing</w:t>
      </w:r>
      <w:r w:rsidR="0006477B">
        <w:rPr>
          <w:rFonts w:cs="Arial"/>
        </w:rPr>
        <w:t xml:space="preserve"> along the eastern boundary.</w:t>
      </w:r>
    </w:p>
    <w:p w:rsidR="00281376" w:rsidRPr="0006477B" w:rsidRDefault="0006477B" w:rsidP="001807D9">
      <w:pPr>
        <w:pStyle w:val="Header"/>
        <w:ind w:left="0" w:firstLine="0"/>
        <w:rPr>
          <w:rFonts w:cs="Arial"/>
        </w:rPr>
      </w:pPr>
      <w:r w:rsidRPr="00B5541C">
        <w:rPr>
          <w:rFonts w:cs="Arial"/>
        </w:rPr>
        <w:t xml:space="preserve">The applicant has provided clarification from their acoustic consultant </w:t>
      </w:r>
      <w:r>
        <w:rPr>
          <w:rFonts w:cs="Arial"/>
        </w:rPr>
        <w:t>the reduction of service delivery hours to 7pm is not required, and does not serve any benefit. Regardless, condition 37 has been modified to 7pm, however the Panel may seek to retain the approved 10pm limit if they so choose.</w:t>
      </w:r>
    </w:p>
    <w:p w:rsidR="00281376" w:rsidRDefault="000A04A2" w:rsidP="00281376">
      <w:pPr>
        <w:pStyle w:val="Header"/>
        <w:rPr>
          <w:rFonts w:cs="Arial"/>
          <w:b/>
        </w:rPr>
      </w:pPr>
      <w:r>
        <w:rPr>
          <w:rFonts w:cs="Arial"/>
          <w:b/>
        </w:rPr>
        <w:lastRenderedPageBreak/>
        <w:t>Conditions of consent</w:t>
      </w:r>
    </w:p>
    <w:p w:rsidR="000A04A2" w:rsidRDefault="000A04A2" w:rsidP="000A04A2">
      <w:pPr>
        <w:pStyle w:val="Header"/>
        <w:ind w:left="0" w:firstLine="0"/>
        <w:rPr>
          <w:rFonts w:cs="Arial"/>
        </w:rPr>
      </w:pPr>
      <w:r>
        <w:rPr>
          <w:rFonts w:cs="Arial"/>
        </w:rPr>
        <w:t>The following table outlines the conditions proposed to be modified, the condition description, and changes made.</w:t>
      </w:r>
    </w:p>
    <w:p w:rsidR="0006477B" w:rsidRDefault="0006477B" w:rsidP="000A04A2">
      <w:pPr>
        <w:pStyle w:val="Header"/>
        <w:ind w:left="0" w:firstLine="0"/>
        <w:rPr>
          <w:rFonts w:cs="Arial"/>
        </w:rPr>
      </w:pPr>
      <w:r>
        <w:rPr>
          <w:rFonts w:cs="Arial"/>
        </w:rPr>
        <w:t>A copy of the draft conditions via track changes, and without track changes is attached.</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4076"/>
      </w:tblGrid>
      <w:tr w:rsidR="000A04A2" w:rsidRPr="000A04A2" w:rsidTr="001807D9">
        <w:tc>
          <w:tcPr>
            <w:tcW w:w="1951" w:type="dxa"/>
            <w:shd w:val="clear" w:color="auto" w:fill="D9D9D9" w:themeFill="background1" w:themeFillShade="D9"/>
          </w:tcPr>
          <w:p w:rsidR="000A04A2" w:rsidRPr="000A04A2" w:rsidRDefault="000A04A2" w:rsidP="001807D9">
            <w:pPr>
              <w:pStyle w:val="Header"/>
              <w:ind w:left="0" w:firstLine="0"/>
              <w:jc w:val="center"/>
              <w:rPr>
                <w:rFonts w:cs="Arial"/>
                <w:b/>
              </w:rPr>
            </w:pPr>
            <w:r w:rsidRPr="000A04A2">
              <w:rPr>
                <w:rFonts w:cs="Arial"/>
                <w:b/>
              </w:rPr>
              <w:t>Condition no.</w:t>
            </w:r>
          </w:p>
        </w:tc>
        <w:tc>
          <w:tcPr>
            <w:tcW w:w="3544" w:type="dxa"/>
            <w:shd w:val="clear" w:color="auto" w:fill="D9D9D9" w:themeFill="background1" w:themeFillShade="D9"/>
          </w:tcPr>
          <w:p w:rsidR="000A04A2" w:rsidRPr="000A04A2" w:rsidRDefault="000A04A2" w:rsidP="000A04A2">
            <w:pPr>
              <w:pStyle w:val="Header"/>
              <w:ind w:left="0" w:firstLine="0"/>
              <w:jc w:val="center"/>
              <w:rPr>
                <w:rFonts w:cs="Arial"/>
                <w:b/>
              </w:rPr>
            </w:pPr>
            <w:r>
              <w:rPr>
                <w:rFonts w:cs="Arial"/>
                <w:b/>
              </w:rPr>
              <w:t>Condition description</w:t>
            </w:r>
          </w:p>
        </w:tc>
        <w:tc>
          <w:tcPr>
            <w:tcW w:w="4076" w:type="dxa"/>
            <w:shd w:val="clear" w:color="auto" w:fill="D9D9D9" w:themeFill="background1" w:themeFillShade="D9"/>
          </w:tcPr>
          <w:p w:rsidR="000A04A2" w:rsidRPr="000A04A2" w:rsidRDefault="000A04A2" w:rsidP="000A04A2">
            <w:pPr>
              <w:pStyle w:val="Header"/>
              <w:ind w:left="0" w:firstLine="0"/>
              <w:jc w:val="center"/>
              <w:rPr>
                <w:rFonts w:cs="Arial"/>
                <w:b/>
              </w:rPr>
            </w:pPr>
            <w:r>
              <w:rPr>
                <w:rFonts w:cs="Arial"/>
                <w:b/>
              </w:rPr>
              <w:t>Change</w:t>
            </w:r>
          </w:p>
        </w:tc>
      </w:tr>
      <w:tr w:rsidR="001807D9" w:rsidTr="001807D9">
        <w:tc>
          <w:tcPr>
            <w:tcW w:w="1951" w:type="dxa"/>
            <w:shd w:val="clear" w:color="auto" w:fill="auto"/>
          </w:tcPr>
          <w:p w:rsidR="001807D9" w:rsidRDefault="001807D9" w:rsidP="001807D9">
            <w:pPr>
              <w:pStyle w:val="Header"/>
              <w:ind w:left="0" w:firstLine="0"/>
              <w:jc w:val="center"/>
              <w:rPr>
                <w:rFonts w:cs="Arial"/>
              </w:rPr>
            </w:pPr>
            <w:r>
              <w:rPr>
                <w:rFonts w:cs="Arial"/>
              </w:rPr>
              <w:t>3</w:t>
            </w:r>
          </w:p>
        </w:tc>
        <w:tc>
          <w:tcPr>
            <w:tcW w:w="3544" w:type="dxa"/>
            <w:shd w:val="clear" w:color="auto" w:fill="auto"/>
          </w:tcPr>
          <w:p w:rsidR="001807D9" w:rsidRPr="00B65DD1" w:rsidRDefault="00B65DD1" w:rsidP="00281376">
            <w:pPr>
              <w:pStyle w:val="Header"/>
              <w:ind w:left="0" w:firstLine="0"/>
              <w:rPr>
                <w:rFonts w:cs="Arial"/>
              </w:rPr>
            </w:pPr>
            <w:r w:rsidRPr="00B65DD1">
              <w:rPr>
                <w:rFonts w:cs="Arial"/>
              </w:rPr>
              <w:t>Approved documentation</w:t>
            </w:r>
          </w:p>
        </w:tc>
        <w:tc>
          <w:tcPr>
            <w:tcW w:w="4076" w:type="dxa"/>
            <w:shd w:val="clear" w:color="auto" w:fill="auto"/>
          </w:tcPr>
          <w:p w:rsidR="001807D9" w:rsidRPr="001807D9" w:rsidRDefault="001807D9" w:rsidP="00281376">
            <w:pPr>
              <w:pStyle w:val="Header"/>
              <w:ind w:left="0" w:firstLine="0"/>
              <w:rPr>
                <w:rFonts w:cs="Arial"/>
              </w:rPr>
            </w:pPr>
            <w:r w:rsidRPr="001807D9">
              <w:rPr>
                <w:rFonts w:cs="Arial"/>
              </w:rPr>
              <w:t>New plan and documentation references</w:t>
            </w:r>
          </w:p>
        </w:tc>
      </w:tr>
      <w:tr w:rsidR="000A04A2" w:rsidTr="001807D9">
        <w:tc>
          <w:tcPr>
            <w:tcW w:w="1951" w:type="dxa"/>
          </w:tcPr>
          <w:p w:rsidR="000A04A2" w:rsidRDefault="001807D9" w:rsidP="001807D9">
            <w:pPr>
              <w:pStyle w:val="Header"/>
              <w:ind w:left="0" w:firstLine="0"/>
              <w:jc w:val="center"/>
              <w:rPr>
                <w:rFonts w:cs="Arial"/>
              </w:rPr>
            </w:pPr>
            <w:r>
              <w:rPr>
                <w:rFonts w:cs="Arial"/>
              </w:rPr>
              <w:t>8</w:t>
            </w:r>
          </w:p>
        </w:tc>
        <w:tc>
          <w:tcPr>
            <w:tcW w:w="3544" w:type="dxa"/>
          </w:tcPr>
          <w:p w:rsidR="000A04A2" w:rsidRDefault="001807D9" w:rsidP="00281376">
            <w:pPr>
              <w:pStyle w:val="Header"/>
              <w:ind w:left="0" w:firstLine="0"/>
              <w:rPr>
                <w:rFonts w:cs="Arial"/>
              </w:rPr>
            </w:pPr>
            <w:r>
              <w:rPr>
                <w:rFonts w:cs="Arial"/>
              </w:rPr>
              <w:t>Development contributions</w:t>
            </w:r>
          </w:p>
        </w:tc>
        <w:tc>
          <w:tcPr>
            <w:tcW w:w="4076" w:type="dxa"/>
          </w:tcPr>
          <w:p w:rsidR="000A04A2" w:rsidRPr="00B65DD1" w:rsidRDefault="00B65DD1" w:rsidP="00281376">
            <w:pPr>
              <w:pStyle w:val="Header"/>
              <w:ind w:left="0" w:firstLine="0"/>
              <w:rPr>
                <w:rFonts w:cs="Arial"/>
              </w:rPr>
            </w:pPr>
            <w:r w:rsidRPr="00B65DD1">
              <w:rPr>
                <w:rFonts w:cs="Arial"/>
              </w:rPr>
              <w:t>New contribution plan referen</w:t>
            </w:r>
            <w:r>
              <w:rPr>
                <w:rFonts w:cs="Arial"/>
              </w:rPr>
              <w:t>ce</w:t>
            </w:r>
          </w:p>
        </w:tc>
      </w:tr>
      <w:tr w:rsidR="001807D9" w:rsidTr="001807D9">
        <w:tc>
          <w:tcPr>
            <w:tcW w:w="1951" w:type="dxa"/>
          </w:tcPr>
          <w:p w:rsidR="001807D9" w:rsidRPr="00B65DD1" w:rsidRDefault="001807D9" w:rsidP="001807D9">
            <w:pPr>
              <w:pStyle w:val="Header"/>
              <w:ind w:left="0" w:firstLine="0"/>
              <w:jc w:val="center"/>
              <w:rPr>
                <w:rFonts w:cs="Arial"/>
              </w:rPr>
            </w:pPr>
            <w:r w:rsidRPr="00B65DD1">
              <w:rPr>
                <w:rFonts w:cs="Arial"/>
              </w:rPr>
              <w:t>9</w:t>
            </w:r>
          </w:p>
        </w:tc>
        <w:tc>
          <w:tcPr>
            <w:tcW w:w="3544" w:type="dxa"/>
          </w:tcPr>
          <w:p w:rsidR="001807D9" w:rsidRPr="00B65DD1" w:rsidRDefault="00B65DD1" w:rsidP="001807D9">
            <w:r w:rsidRPr="00B65DD1">
              <w:rPr>
                <w:rFonts w:cs="Arial"/>
              </w:rPr>
              <w:t>Development staging</w:t>
            </w:r>
          </w:p>
        </w:tc>
        <w:tc>
          <w:tcPr>
            <w:tcW w:w="4076" w:type="dxa"/>
          </w:tcPr>
          <w:p w:rsidR="001807D9" w:rsidRDefault="00B65DD1" w:rsidP="001807D9">
            <w:r w:rsidRPr="00B65DD1">
              <w:rPr>
                <w:rFonts w:cs="Arial"/>
              </w:rPr>
              <w:t>Deleted, as the application no longer proposes staging.</w:t>
            </w:r>
          </w:p>
        </w:tc>
      </w:tr>
      <w:tr w:rsidR="001807D9" w:rsidTr="001807D9">
        <w:tc>
          <w:tcPr>
            <w:tcW w:w="1951" w:type="dxa"/>
          </w:tcPr>
          <w:p w:rsidR="001807D9" w:rsidRPr="00B65DD1" w:rsidRDefault="001807D9" w:rsidP="001807D9">
            <w:pPr>
              <w:pStyle w:val="Header"/>
              <w:ind w:left="0" w:firstLine="0"/>
              <w:jc w:val="center"/>
              <w:rPr>
                <w:rFonts w:cs="Arial"/>
              </w:rPr>
            </w:pPr>
            <w:r w:rsidRPr="00B65DD1">
              <w:rPr>
                <w:rFonts w:cs="Arial"/>
              </w:rPr>
              <w:t>10</w:t>
            </w:r>
          </w:p>
        </w:tc>
        <w:tc>
          <w:tcPr>
            <w:tcW w:w="3544" w:type="dxa"/>
          </w:tcPr>
          <w:p w:rsidR="001807D9" w:rsidRPr="00B65DD1" w:rsidRDefault="00B65DD1" w:rsidP="001807D9">
            <w:r w:rsidRPr="00B65DD1">
              <w:t>Use of health hub building</w:t>
            </w:r>
          </w:p>
        </w:tc>
        <w:tc>
          <w:tcPr>
            <w:tcW w:w="4076" w:type="dxa"/>
          </w:tcPr>
          <w:p w:rsidR="001807D9" w:rsidRDefault="00B65DD1" w:rsidP="001807D9">
            <w:r w:rsidRPr="00B65DD1">
              <w:rPr>
                <w:rFonts w:cs="Arial"/>
              </w:rPr>
              <w:t>Deleted, as the application no longer proposes a health hub.</w:t>
            </w:r>
          </w:p>
        </w:tc>
      </w:tr>
      <w:tr w:rsidR="001807D9" w:rsidTr="001807D9">
        <w:tc>
          <w:tcPr>
            <w:tcW w:w="1951" w:type="dxa"/>
          </w:tcPr>
          <w:p w:rsidR="001807D9" w:rsidRPr="00B65DD1" w:rsidRDefault="001807D9" w:rsidP="001807D9">
            <w:pPr>
              <w:pStyle w:val="Header"/>
              <w:ind w:left="0" w:firstLine="0"/>
              <w:jc w:val="center"/>
              <w:rPr>
                <w:rFonts w:cs="Arial"/>
              </w:rPr>
            </w:pPr>
            <w:r w:rsidRPr="00B65DD1">
              <w:rPr>
                <w:rFonts w:cs="Arial"/>
              </w:rPr>
              <w:t>11</w:t>
            </w:r>
          </w:p>
        </w:tc>
        <w:tc>
          <w:tcPr>
            <w:tcW w:w="3544" w:type="dxa"/>
          </w:tcPr>
          <w:p w:rsidR="001807D9" w:rsidRPr="00B65DD1" w:rsidRDefault="00B65DD1" w:rsidP="001807D9">
            <w:r w:rsidRPr="00B65DD1">
              <w:t>Staff numbers</w:t>
            </w:r>
          </w:p>
        </w:tc>
        <w:tc>
          <w:tcPr>
            <w:tcW w:w="4076" w:type="dxa"/>
          </w:tcPr>
          <w:p w:rsidR="001807D9" w:rsidRDefault="00B65DD1" w:rsidP="001807D9">
            <w:r w:rsidRPr="00B65DD1">
              <w:rPr>
                <w:rFonts w:cs="Arial"/>
              </w:rPr>
              <w:t>Updated to reflect new staffing numbers</w:t>
            </w:r>
          </w:p>
        </w:tc>
      </w:tr>
      <w:tr w:rsidR="00B65DD1" w:rsidTr="001807D9">
        <w:tc>
          <w:tcPr>
            <w:tcW w:w="1951" w:type="dxa"/>
          </w:tcPr>
          <w:p w:rsidR="00B65DD1" w:rsidRDefault="00B65DD1" w:rsidP="00B65DD1">
            <w:pPr>
              <w:pStyle w:val="Header"/>
              <w:ind w:left="0" w:firstLine="0"/>
              <w:jc w:val="center"/>
              <w:rPr>
                <w:rFonts w:cs="Arial"/>
              </w:rPr>
            </w:pPr>
            <w:r>
              <w:rPr>
                <w:rFonts w:cs="Arial"/>
              </w:rPr>
              <w:t>12</w:t>
            </w:r>
          </w:p>
        </w:tc>
        <w:tc>
          <w:tcPr>
            <w:tcW w:w="3544" w:type="dxa"/>
          </w:tcPr>
          <w:p w:rsidR="00B65DD1" w:rsidRPr="00B65DD1" w:rsidRDefault="00B65DD1" w:rsidP="00B65DD1">
            <w:r w:rsidRPr="00B65DD1">
              <w:t>Ancillary uses</w:t>
            </w:r>
          </w:p>
        </w:tc>
        <w:tc>
          <w:tcPr>
            <w:tcW w:w="4076" w:type="dxa"/>
          </w:tcPr>
          <w:p w:rsidR="00B65DD1" w:rsidRDefault="00B65DD1" w:rsidP="00B65DD1">
            <w:r w:rsidRPr="00B65DD1">
              <w:rPr>
                <w:rFonts w:cs="Arial"/>
              </w:rPr>
              <w:t xml:space="preserve">Updated to reflect </w:t>
            </w:r>
            <w:r>
              <w:rPr>
                <w:rFonts w:cs="Arial"/>
              </w:rPr>
              <w:t>ancillary uses</w:t>
            </w:r>
          </w:p>
        </w:tc>
      </w:tr>
      <w:tr w:rsidR="00B65DD1" w:rsidTr="001807D9">
        <w:tc>
          <w:tcPr>
            <w:tcW w:w="1951" w:type="dxa"/>
          </w:tcPr>
          <w:p w:rsidR="00B65DD1" w:rsidRDefault="00B65DD1" w:rsidP="00B65DD1">
            <w:pPr>
              <w:pStyle w:val="Header"/>
              <w:ind w:left="0" w:firstLine="0"/>
              <w:jc w:val="center"/>
              <w:rPr>
                <w:rFonts w:cs="Arial"/>
              </w:rPr>
            </w:pPr>
            <w:r>
              <w:rPr>
                <w:rFonts w:cs="Arial"/>
              </w:rPr>
              <w:t>13</w:t>
            </w:r>
          </w:p>
        </w:tc>
        <w:tc>
          <w:tcPr>
            <w:tcW w:w="3544" w:type="dxa"/>
          </w:tcPr>
          <w:p w:rsidR="00B65DD1" w:rsidRPr="00B65DD1" w:rsidRDefault="00B65DD1" w:rsidP="00B65DD1">
            <w:pPr>
              <w:pStyle w:val="Header"/>
              <w:ind w:left="0" w:firstLine="0"/>
              <w:rPr>
                <w:rFonts w:cs="Arial"/>
              </w:rPr>
            </w:pPr>
            <w:r w:rsidRPr="00B65DD1">
              <w:rPr>
                <w:rFonts w:cs="Arial"/>
              </w:rPr>
              <w:t>Restriction on balcony use</w:t>
            </w:r>
          </w:p>
        </w:tc>
        <w:tc>
          <w:tcPr>
            <w:tcW w:w="4076" w:type="dxa"/>
          </w:tcPr>
          <w:p w:rsidR="00B65DD1" w:rsidRDefault="00B65DD1" w:rsidP="00B65DD1">
            <w:pPr>
              <w:pStyle w:val="Header"/>
              <w:ind w:left="0" w:firstLine="0"/>
              <w:rPr>
                <w:rFonts w:cs="Arial"/>
              </w:rPr>
            </w:pPr>
            <w:r>
              <w:rPr>
                <w:rFonts w:cs="Arial"/>
              </w:rPr>
              <w:t>Updated balcony and room references</w:t>
            </w:r>
          </w:p>
        </w:tc>
      </w:tr>
      <w:tr w:rsidR="00B65DD1" w:rsidTr="001807D9">
        <w:tc>
          <w:tcPr>
            <w:tcW w:w="1951" w:type="dxa"/>
          </w:tcPr>
          <w:p w:rsidR="00B65DD1" w:rsidRDefault="00B65DD1" w:rsidP="00B65DD1">
            <w:pPr>
              <w:pStyle w:val="Header"/>
              <w:ind w:left="0" w:firstLine="0"/>
              <w:jc w:val="center"/>
              <w:rPr>
                <w:rFonts w:cs="Arial"/>
              </w:rPr>
            </w:pPr>
            <w:r>
              <w:rPr>
                <w:rFonts w:cs="Arial"/>
              </w:rPr>
              <w:t>14</w:t>
            </w:r>
          </w:p>
        </w:tc>
        <w:tc>
          <w:tcPr>
            <w:tcW w:w="3544" w:type="dxa"/>
          </w:tcPr>
          <w:p w:rsidR="00B65DD1" w:rsidRPr="00B65DD1" w:rsidRDefault="00B65DD1" w:rsidP="00B65DD1">
            <w:pPr>
              <w:pStyle w:val="Header"/>
              <w:ind w:left="0" w:firstLine="0"/>
              <w:rPr>
                <w:rFonts w:cs="Arial"/>
              </w:rPr>
            </w:pPr>
            <w:r w:rsidRPr="00B65DD1">
              <w:rPr>
                <w:rFonts w:cs="Arial"/>
              </w:rPr>
              <w:t>Window screening</w:t>
            </w:r>
          </w:p>
        </w:tc>
        <w:tc>
          <w:tcPr>
            <w:tcW w:w="4076" w:type="dxa"/>
          </w:tcPr>
          <w:p w:rsidR="00B65DD1" w:rsidRDefault="00B65DD1" w:rsidP="00B65DD1">
            <w:pPr>
              <w:pStyle w:val="Header"/>
              <w:ind w:left="0" w:firstLine="0"/>
              <w:rPr>
                <w:rFonts w:cs="Arial"/>
              </w:rPr>
            </w:pPr>
            <w:r>
              <w:rPr>
                <w:rFonts w:cs="Arial"/>
              </w:rPr>
              <w:t>Updated balcony and room references</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15</w:t>
            </w:r>
          </w:p>
        </w:tc>
        <w:tc>
          <w:tcPr>
            <w:tcW w:w="3544" w:type="dxa"/>
          </w:tcPr>
          <w:p w:rsidR="00B65DD1" w:rsidRPr="00B65DD1" w:rsidRDefault="00B65DD1" w:rsidP="00B65DD1">
            <w:r w:rsidRPr="00B65DD1">
              <w:t>Relocation of egress pathways</w:t>
            </w:r>
          </w:p>
        </w:tc>
        <w:tc>
          <w:tcPr>
            <w:tcW w:w="4076" w:type="dxa"/>
          </w:tcPr>
          <w:p w:rsidR="00B65DD1" w:rsidRDefault="00B65DD1" w:rsidP="00B65DD1">
            <w:r w:rsidRPr="00B65DD1">
              <w:rPr>
                <w:rFonts w:cs="Arial"/>
              </w:rPr>
              <w:t>Deleted, as these pathways are no longer proposed.</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16</w:t>
            </w:r>
          </w:p>
        </w:tc>
        <w:tc>
          <w:tcPr>
            <w:tcW w:w="3544" w:type="dxa"/>
          </w:tcPr>
          <w:p w:rsidR="00B65DD1" w:rsidRPr="00B65DD1" w:rsidRDefault="00B65DD1" w:rsidP="00B65DD1">
            <w:pPr>
              <w:pStyle w:val="Header"/>
              <w:ind w:left="0" w:firstLine="0"/>
              <w:rPr>
                <w:rFonts w:cs="Arial"/>
              </w:rPr>
            </w:pPr>
            <w:r w:rsidRPr="00B65DD1">
              <w:rPr>
                <w:rFonts w:cs="Arial"/>
              </w:rPr>
              <w:t>Stormwater disposal</w:t>
            </w:r>
          </w:p>
        </w:tc>
        <w:tc>
          <w:tcPr>
            <w:tcW w:w="4076" w:type="dxa"/>
          </w:tcPr>
          <w:p w:rsidR="00B65DD1" w:rsidRDefault="00B65DD1" w:rsidP="00B65DD1">
            <w:pPr>
              <w:pStyle w:val="Header"/>
              <w:ind w:left="0" w:firstLine="0"/>
              <w:rPr>
                <w:rFonts w:cs="Arial"/>
              </w:rPr>
            </w:pPr>
            <w:r w:rsidRPr="00B65DD1">
              <w:rPr>
                <w:rFonts w:cs="Arial"/>
              </w:rPr>
              <w:t>Updated to reflect Council’s current standard stormwater condition.</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17</w:t>
            </w:r>
          </w:p>
        </w:tc>
        <w:tc>
          <w:tcPr>
            <w:tcW w:w="3544" w:type="dxa"/>
          </w:tcPr>
          <w:p w:rsidR="00B65DD1" w:rsidRPr="00B65DD1" w:rsidRDefault="00B65DD1" w:rsidP="00B65DD1">
            <w:r w:rsidRPr="00B65DD1">
              <w:t>Additional flood mitigation measures</w:t>
            </w:r>
          </w:p>
        </w:tc>
        <w:tc>
          <w:tcPr>
            <w:tcW w:w="4076" w:type="dxa"/>
          </w:tcPr>
          <w:p w:rsidR="00B65DD1" w:rsidRDefault="00B65DD1" w:rsidP="00B65DD1">
            <w:r w:rsidRPr="00B65DD1">
              <w:t>Reference to previous flood plan deleted.</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19</w:t>
            </w:r>
          </w:p>
        </w:tc>
        <w:tc>
          <w:tcPr>
            <w:tcW w:w="3544" w:type="dxa"/>
          </w:tcPr>
          <w:p w:rsidR="00B65DD1" w:rsidRPr="00B65DD1" w:rsidRDefault="00B65DD1" w:rsidP="00B65DD1">
            <w:r w:rsidRPr="00B65DD1">
              <w:t>GTAs – Controlled Activity Approval</w:t>
            </w:r>
          </w:p>
        </w:tc>
        <w:tc>
          <w:tcPr>
            <w:tcW w:w="4076" w:type="dxa"/>
          </w:tcPr>
          <w:p w:rsidR="00B65DD1" w:rsidRDefault="00B65DD1" w:rsidP="00B65DD1">
            <w:r w:rsidRPr="00B65DD1">
              <w:rPr>
                <w:rFonts w:cs="Arial"/>
              </w:rPr>
              <w:t>New GTAs</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20</w:t>
            </w:r>
          </w:p>
        </w:tc>
        <w:tc>
          <w:tcPr>
            <w:tcW w:w="3544" w:type="dxa"/>
          </w:tcPr>
          <w:p w:rsidR="00B65DD1" w:rsidRPr="00B65DD1" w:rsidRDefault="00B65DD1" w:rsidP="00B65DD1">
            <w:pPr>
              <w:pStyle w:val="Header"/>
              <w:ind w:left="0" w:firstLine="0"/>
              <w:rPr>
                <w:rFonts w:cs="Arial"/>
              </w:rPr>
            </w:pPr>
            <w:r w:rsidRPr="00B65DD1">
              <w:rPr>
                <w:rFonts w:cs="Arial"/>
              </w:rPr>
              <w:t>Riparian zone protected in perpetuity</w:t>
            </w:r>
          </w:p>
        </w:tc>
        <w:tc>
          <w:tcPr>
            <w:tcW w:w="4076" w:type="dxa"/>
          </w:tcPr>
          <w:p w:rsidR="00B65DD1" w:rsidRPr="00B65DD1" w:rsidRDefault="00B65DD1" w:rsidP="00B65DD1">
            <w:pPr>
              <w:pStyle w:val="Header"/>
              <w:ind w:left="0" w:firstLine="0"/>
              <w:rPr>
                <w:rFonts w:cs="Arial"/>
              </w:rPr>
            </w:pPr>
            <w:r w:rsidRPr="00B65DD1">
              <w:rPr>
                <w:rFonts w:cs="Arial"/>
              </w:rPr>
              <w:t>Updated to delete reference to concrete path delineation, and refer to southern extent of building.</w:t>
            </w:r>
          </w:p>
        </w:tc>
      </w:tr>
      <w:tr w:rsidR="00B65DD1" w:rsidTr="001807D9">
        <w:tc>
          <w:tcPr>
            <w:tcW w:w="1951" w:type="dxa"/>
          </w:tcPr>
          <w:p w:rsidR="00B65DD1" w:rsidRPr="00B65DD1" w:rsidRDefault="00B65DD1" w:rsidP="00B65DD1">
            <w:pPr>
              <w:pStyle w:val="Header"/>
              <w:ind w:left="0" w:firstLine="0"/>
              <w:jc w:val="center"/>
              <w:rPr>
                <w:rFonts w:cs="Arial"/>
              </w:rPr>
            </w:pPr>
            <w:r w:rsidRPr="00B65DD1">
              <w:rPr>
                <w:rFonts w:cs="Arial"/>
              </w:rPr>
              <w:t>22</w:t>
            </w:r>
          </w:p>
        </w:tc>
        <w:tc>
          <w:tcPr>
            <w:tcW w:w="3544" w:type="dxa"/>
          </w:tcPr>
          <w:p w:rsidR="00B65DD1" w:rsidRPr="00B65DD1" w:rsidRDefault="00B65DD1" w:rsidP="00B65DD1">
            <w:pPr>
              <w:pStyle w:val="Header"/>
              <w:ind w:left="0" w:firstLine="0"/>
              <w:rPr>
                <w:rFonts w:cs="Arial"/>
              </w:rPr>
            </w:pPr>
            <w:r w:rsidRPr="00B65DD1">
              <w:rPr>
                <w:rFonts w:cs="Arial"/>
              </w:rPr>
              <w:t>Construction environmental management plan</w:t>
            </w:r>
          </w:p>
        </w:tc>
        <w:tc>
          <w:tcPr>
            <w:tcW w:w="4076" w:type="dxa"/>
          </w:tcPr>
          <w:p w:rsidR="00B65DD1" w:rsidRDefault="00B65DD1" w:rsidP="00B65DD1">
            <w:pPr>
              <w:pStyle w:val="Header"/>
              <w:ind w:left="0" w:firstLine="0"/>
              <w:rPr>
                <w:rFonts w:cs="Arial"/>
              </w:rPr>
            </w:pPr>
            <w:r w:rsidRPr="00B65DD1">
              <w:rPr>
                <w:rFonts w:cs="Arial"/>
              </w:rPr>
              <w:t>Updated to reflect Council’s current CEMP condition.</w:t>
            </w:r>
          </w:p>
        </w:tc>
      </w:tr>
      <w:tr w:rsidR="00B65DD1" w:rsidTr="001807D9">
        <w:tc>
          <w:tcPr>
            <w:tcW w:w="1951" w:type="dxa"/>
          </w:tcPr>
          <w:p w:rsidR="00B65DD1" w:rsidRPr="00B65DD1" w:rsidRDefault="00B65DD1" w:rsidP="00B65DD1">
            <w:pPr>
              <w:pStyle w:val="Header"/>
              <w:ind w:left="0" w:firstLine="0"/>
              <w:jc w:val="center"/>
              <w:rPr>
                <w:rFonts w:cs="Arial"/>
              </w:rPr>
            </w:pPr>
            <w:r>
              <w:rPr>
                <w:rFonts w:cs="Arial"/>
              </w:rPr>
              <w:t>23</w:t>
            </w:r>
          </w:p>
        </w:tc>
        <w:tc>
          <w:tcPr>
            <w:tcW w:w="3544" w:type="dxa"/>
          </w:tcPr>
          <w:p w:rsidR="00B65DD1" w:rsidRPr="00B65DD1" w:rsidRDefault="00B65DD1" w:rsidP="00B65DD1">
            <w:pPr>
              <w:pStyle w:val="Header"/>
              <w:ind w:left="0" w:firstLine="0"/>
              <w:rPr>
                <w:rFonts w:cs="Arial"/>
              </w:rPr>
            </w:pPr>
            <w:r>
              <w:rPr>
                <w:rFonts w:cs="Arial"/>
              </w:rPr>
              <w:t>Retention of trees and native vegetation</w:t>
            </w:r>
          </w:p>
        </w:tc>
        <w:tc>
          <w:tcPr>
            <w:tcW w:w="4076" w:type="dxa"/>
          </w:tcPr>
          <w:p w:rsidR="00B65DD1" w:rsidRPr="00B65DD1" w:rsidRDefault="00B65DD1" w:rsidP="00B65DD1">
            <w:pPr>
              <w:pStyle w:val="Header"/>
              <w:ind w:left="0" w:firstLine="0"/>
              <w:rPr>
                <w:rFonts w:cs="Arial"/>
              </w:rPr>
            </w:pPr>
            <w:r>
              <w:rPr>
                <w:rFonts w:cs="Arial"/>
              </w:rPr>
              <w:t>Updated to remove reference to repealed LEP clause for tree removal.</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25</w:t>
            </w:r>
          </w:p>
        </w:tc>
        <w:tc>
          <w:tcPr>
            <w:tcW w:w="3544" w:type="dxa"/>
          </w:tcPr>
          <w:p w:rsidR="00114251" w:rsidRPr="00114251" w:rsidRDefault="00114251" w:rsidP="00114251">
            <w:r w:rsidRPr="00114251">
              <w:rPr>
                <w:rFonts w:cs="Arial"/>
              </w:rPr>
              <w:t>Driveway design and construction</w:t>
            </w:r>
          </w:p>
        </w:tc>
        <w:tc>
          <w:tcPr>
            <w:tcW w:w="4076" w:type="dxa"/>
          </w:tcPr>
          <w:p w:rsidR="00114251" w:rsidRDefault="00114251" w:rsidP="00114251">
            <w:pPr>
              <w:pStyle w:val="Header"/>
              <w:ind w:left="0" w:firstLine="0"/>
              <w:rPr>
                <w:rFonts w:cs="Arial"/>
              </w:rPr>
            </w:pPr>
            <w:r w:rsidRPr="00114251">
              <w:rPr>
                <w:rFonts w:cs="Arial"/>
              </w:rPr>
              <w:t>Updated to reflect Council’s current standard condition.</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27</w:t>
            </w:r>
          </w:p>
        </w:tc>
        <w:tc>
          <w:tcPr>
            <w:tcW w:w="3544" w:type="dxa"/>
          </w:tcPr>
          <w:p w:rsidR="00114251" w:rsidRPr="00114251" w:rsidRDefault="00114251" w:rsidP="00114251">
            <w:r w:rsidRPr="00114251">
              <w:t>Parking areas and access ways</w:t>
            </w:r>
          </w:p>
        </w:tc>
        <w:tc>
          <w:tcPr>
            <w:tcW w:w="4076" w:type="dxa"/>
          </w:tcPr>
          <w:p w:rsidR="00114251" w:rsidRDefault="00114251" w:rsidP="00114251">
            <w:r w:rsidRPr="00114251">
              <w:rPr>
                <w:rFonts w:cs="Arial"/>
              </w:rPr>
              <w:t>Updated to reflect Council’s current standard condition.</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28</w:t>
            </w:r>
          </w:p>
        </w:tc>
        <w:tc>
          <w:tcPr>
            <w:tcW w:w="3544" w:type="dxa"/>
          </w:tcPr>
          <w:p w:rsidR="00114251" w:rsidRPr="00114251" w:rsidRDefault="00114251" w:rsidP="00114251">
            <w:r w:rsidRPr="00114251">
              <w:t>Concrete footpath</w:t>
            </w:r>
          </w:p>
        </w:tc>
        <w:tc>
          <w:tcPr>
            <w:tcW w:w="4076" w:type="dxa"/>
          </w:tcPr>
          <w:p w:rsidR="00114251" w:rsidRDefault="00114251" w:rsidP="00114251">
            <w:r w:rsidRPr="00114251">
              <w:rPr>
                <w:rFonts w:cs="Arial"/>
              </w:rPr>
              <w:t>Updated to reflect Council’s current standard condition.</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30</w:t>
            </w:r>
          </w:p>
        </w:tc>
        <w:tc>
          <w:tcPr>
            <w:tcW w:w="3544" w:type="dxa"/>
          </w:tcPr>
          <w:p w:rsidR="00114251" w:rsidRPr="00114251" w:rsidRDefault="00114251" w:rsidP="00114251">
            <w:r w:rsidRPr="00114251">
              <w:t>Landscape works</w:t>
            </w:r>
          </w:p>
        </w:tc>
        <w:tc>
          <w:tcPr>
            <w:tcW w:w="4076" w:type="dxa"/>
          </w:tcPr>
          <w:p w:rsidR="00114251" w:rsidRDefault="00114251" w:rsidP="00114251">
            <w:r w:rsidRPr="00114251">
              <w:rPr>
                <w:rFonts w:cs="Arial"/>
              </w:rPr>
              <w:t>Updated to reflect the modification and Council’s current standard condition.</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lastRenderedPageBreak/>
              <w:t>31</w:t>
            </w:r>
          </w:p>
        </w:tc>
        <w:tc>
          <w:tcPr>
            <w:tcW w:w="3544" w:type="dxa"/>
          </w:tcPr>
          <w:p w:rsidR="00114251" w:rsidRPr="00114251" w:rsidRDefault="00114251" w:rsidP="00114251">
            <w:r w:rsidRPr="00114251">
              <w:rPr>
                <w:rFonts w:cs="Arial"/>
              </w:rPr>
              <w:t>Tree protection measures</w:t>
            </w:r>
          </w:p>
        </w:tc>
        <w:tc>
          <w:tcPr>
            <w:tcW w:w="4076" w:type="dxa"/>
          </w:tcPr>
          <w:p w:rsidR="00114251" w:rsidRDefault="00114251" w:rsidP="00114251">
            <w:r w:rsidRPr="00114251">
              <w:rPr>
                <w:rFonts w:cs="Arial"/>
              </w:rPr>
              <w:t>Updated references to Arborist Report and Vegetation SEPP.</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32</w:t>
            </w:r>
          </w:p>
        </w:tc>
        <w:tc>
          <w:tcPr>
            <w:tcW w:w="3544" w:type="dxa"/>
          </w:tcPr>
          <w:p w:rsidR="00114251" w:rsidRPr="00114251" w:rsidRDefault="00114251" w:rsidP="00114251">
            <w:r w:rsidRPr="00114251">
              <w:rPr>
                <w:rFonts w:cs="Arial"/>
              </w:rPr>
              <w:t>Public domain works – landscaping</w:t>
            </w:r>
          </w:p>
        </w:tc>
        <w:tc>
          <w:tcPr>
            <w:tcW w:w="4076" w:type="dxa"/>
          </w:tcPr>
          <w:p w:rsidR="00114251" w:rsidRDefault="00114251" w:rsidP="00114251">
            <w:r w:rsidRPr="00114251">
              <w:rPr>
                <w:rFonts w:cs="Arial"/>
              </w:rPr>
              <w:t>Updated to reflect the modification and Council’s current standard condition.</w:t>
            </w:r>
          </w:p>
        </w:tc>
      </w:tr>
      <w:tr w:rsidR="00114251" w:rsidTr="001807D9">
        <w:tc>
          <w:tcPr>
            <w:tcW w:w="1951" w:type="dxa"/>
          </w:tcPr>
          <w:p w:rsidR="00114251" w:rsidRPr="00114251" w:rsidRDefault="00114251" w:rsidP="00114251">
            <w:pPr>
              <w:pStyle w:val="Header"/>
              <w:ind w:left="0" w:firstLine="0"/>
              <w:jc w:val="center"/>
              <w:rPr>
                <w:rFonts w:cs="Arial"/>
              </w:rPr>
            </w:pPr>
            <w:r>
              <w:rPr>
                <w:rFonts w:cs="Arial"/>
              </w:rPr>
              <w:t>37</w:t>
            </w:r>
          </w:p>
        </w:tc>
        <w:tc>
          <w:tcPr>
            <w:tcW w:w="3544" w:type="dxa"/>
          </w:tcPr>
          <w:p w:rsidR="00114251" w:rsidRPr="00114251" w:rsidRDefault="00114251" w:rsidP="00114251">
            <w:pPr>
              <w:rPr>
                <w:rFonts w:cs="Arial"/>
              </w:rPr>
            </w:pPr>
            <w:r>
              <w:rPr>
                <w:rFonts w:cs="Arial"/>
              </w:rPr>
              <w:t>Service delivery vehicles</w:t>
            </w:r>
          </w:p>
        </w:tc>
        <w:tc>
          <w:tcPr>
            <w:tcW w:w="4076" w:type="dxa"/>
          </w:tcPr>
          <w:p w:rsidR="00114251" w:rsidRPr="00114251" w:rsidRDefault="00114251" w:rsidP="00114251">
            <w:pPr>
              <w:rPr>
                <w:rFonts w:cs="Arial"/>
              </w:rPr>
            </w:pPr>
            <w:r>
              <w:rPr>
                <w:rFonts w:cs="Arial"/>
              </w:rPr>
              <w:t>Reduced servicing hours</w:t>
            </w:r>
          </w:p>
        </w:tc>
      </w:tr>
      <w:tr w:rsidR="00114251" w:rsidTr="001807D9">
        <w:tc>
          <w:tcPr>
            <w:tcW w:w="1951" w:type="dxa"/>
          </w:tcPr>
          <w:p w:rsidR="00114251" w:rsidRDefault="00114251" w:rsidP="00114251">
            <w:pPr>
              <w:pStyle w:val="Header"/>
              <w:ind w:left="0" w:firstLine="0"/>
              <w:jc w:val="center"/>
              <w:rPr>
                <w:rFonts w:cs="Arial"/>
              </w:rPr>
            </w:pPr>
            <w:r>
              <w:rPr>
                <w:rFonts w:cs="Arial"/>
              </w:rPr>
              <w:t>38</w:t>
            </w:r>
          </w:p>
        </w:tc>
        <w:tc>
          <w:tcPr>
            <w:tcW w:w="3544" w:type="dxa"/>
          </w:tcPr>
          <w:p w:rsidR="00114251" w:rsidRPr="00114251" w:rsidRDefault="00114251" w:rsidP="00114251">
            <w:r w:rsidRPr="00114251">
              <w:t>Safety and security</w:t>
            </w:r>
          </w:p>
        </w:tc>
        <w:tc>
          <w:tcPr>
            <w:tcW w:w="4076" w:type="dxa"/>
          </w:tcPr>
          <w:p w:rsidR="00114251" w:rsidRDefault="00114251" w:rsidP="00114251">
            <w:r>
              <w:rPr>
                <w:rFonts w:cs="Arial"/>
              </w:rPr>
              <w:t>Delete reference to previous CPTED report</w:t>
            </w:r>
          </w:p>
        </w:tc>
      </w:tr>
      <w:tr w:rsidR="00114251" w:rsidTr="001807D9">
        <w:tc>
          <w:tcPr>
            <w:tcW w:w="1951" w:type="dxa"/>
          </w:tcPr>
          <w:p w:rsidR="00114251" w:rsidRDefault="00114251" w:rsidP="00114251">
            <w:pPr>
              <w:pStyle w:val="Header"/>
              <w:ind w:left="0" w:firstLine="0"/>
              <w:jc w:val="center"/>
              <w:rPr>
                <w:rFonts w:cs="Arial"/>
              </w:rPr>
            </w:pPr>
            <w:r>
              <w:rPr>
                <w:rFonts w:cs="Arial"/>
              </w:rPr>
              <w:t>39</w:t>
            </w:r>
          </w:p>
        </w:tc>
        <w:tc>
          <w:tcPr>
            <w:tcW w:w="3544" w:type="dxa"/>
          </w:tcPr>
          <w:p w:rsidR="00114251" w:rsidRDefault="00114251" w:rsidP="00114251">
            <w:r w:rsidRPr="00114251">
              <w:t>Boundary fencing</w:t>
            </w:r>
          </w:p>
        </w:tc>
        <w:tc>
          <w:tcPr>
            <w:tcW w:w="4076" w:type="dxa"/>
          </w:tcPr>
          <w:p w:rsidR="00114251" w:rsidRPr="00442B9C" w:rsidRDefault="00442B9C" w:rsidP="00114251">
            <w:r w:rsidRPr="00442B9C">
              <w:t>Updated to include new eastern boundary fencing outcome, and reformatted.</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40</w:t>
            </w:r>
          </w:p>
        </w:tc>
        <w:tc>
          <w:tcPr>
            <w:tcW w:w="3544" w:type="dxa"/>
          </w:tcPr>
          <w:p w:rsidR="00114251" w:rsidRPr="00114251" w:rsidRDefault="00114251" w:rsidP="00114251">
            <w:r w:rsidRPr="00114251">
              <w:t>Advertising structures and signs</w:t>
            </w:r>
          </w:p>
        </w:tc>
        <w:tc>
          <w:tcPr>
            <w:tcW w:w="4076" w:type="dxa"/>
          </w:tcPr>
          <w:p w:rsidR="00114251" w:rsidRDefault="00114251" w:rsidP="00114251">
            <w:r w:rsidRPr="00114251">
              <w:rPr>
                <w:rFonts w:cs="Arial"/>
              </w:rPr>
              <w:t>Deleted, as the application proposes signage.</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41</w:t>
            </w:r>
          </w:p>
        </w:tc>
        <w:tc>
          <w:tcPr>
            <w:tcW w:w="3544" w:type="dxa"/>
          </w:tcPr>
          <w:p w:rsidR="00114251" w:rsidRPr="00114251" w:rsidRDefault="00114251" w:rsidP="00114251">
            <w:r w:rsidRPr="00114251">
              <w:t>Car parking and allocation of spaces</w:t>
            </w:r>
          </w:p>
        </w:tc>
        <w:tc>
          <w:tcPr>
            <w:tcW w:w="4076" w:type="dxa"/>
          </w:tcPr>
          <w:p w:rsidR="00114251" w:rsidRDefault="00114251" w:rsidP="00114251">
            <w:r w:rsidRPr="00114251">
              <w:rPr>
                <w:rFonts w:cs="Arial"/>
              </w:rPr>
              <w:t>Updated to reflect new car parking numbers, and removal of signage detail.</w:t>
            </w:r>
          </w:p>
        </w:tc>
      </w:tr>
      <w:tr w:rsidR="00114251" w:rsidTr="001807D9">
        <w:tc>
          <w:tcPr>
            <w:tcW w:w="1951" w:type="dxa"/>
          </w:tcPr>
          <w:p w:rsidR="00114251" w:rsidRPr="00114251" w:rsidRDefault="00114251" w:rsidP="00114251">
            <w:pPr>
              <w:pStyle w:val="Header"/>
              <w:ind w:left="0" w:firstLine="0"/>
              <w:jc w:val="center"/>
              <w:rPr>
                <w:rFonts w:cs="Arial"/>
              </w:rPr>
            </w:pPr>
            <w:r w:rsidRPr="00114251">
              <w:rPr>
                <w:rFonts w:cs="Arial"/>
              </w:rPr>
              <w:t>42</w:t>
            </w:r>
          </w:p>
        </w:tc>
        <w:tc>
          <w:tcPr>
            <w:tcW w:w="3544" w:type="dxa"/>
          </w:tcPr>
          <w:p w:rsidR="00114251" w:rsidRPr="00114251" w:rsidRDefault="00114251" w:rsidP="00114251">
            <w:r w:rsidRPr="00114251">
              <w:t>Bicycle parking racks</w:t>
            </w:r>
          </w:p>
        </w:tc>
        <w:tc>
          <w:tcPr>
            <w:tcW w:w="4076" w:type="dxa"/>
          </w:tcPr>
          <w:p w:rsidR="00114251" w:rsidRDefault="00114251" w:rsidP="00114251">
            <w:r w:rsidRPr="00114251">
              <w:rPr>
                <w:rFonts w:cs="Arial"/>
              </w:rPr>
              <w:t>Updated to include reference to approved plans</w:t>
            </w:r>
          </w:p>
        </w:tc>
      </w:tr>
      <w:tr w:rsidR="00114251" w:rsidTr="001807D9">
        <w:tc>
          <w:tcPr>
            <w:tcW w:w="1951" w:type="dxa"/>
          </w:tcPr>
          <w:p w:rsidR="00114251" w:rsidRPr="000A027D" w:rsidRDefault="00114251" w:rsidP="00114251">
            <w:pPr>
              <w:pStyle w:val="Header"/>
              <w:ind w:left="0" w:firstLine="0"/>
              <w:jc w:val="center"/>
              <w:rPr>
                <w:rFonts w:cs="Arial"/>
              </w:rPr>
            </w:pPr>
            <w:r w:rsidRPr="000A027D">
              <w:rPr>
                <w:rFonts w:cs="Arial"/>
              </w:rPr>
              <w:t>44</w:t>
            </w:r>
          </w:p>
        </w:tc>
        <w:tc>
          <w:tcPr>
            <w:tcW w:w="3544" w:type="dxa"/>
          </w:tcPr>
          <w:p w:rsidR="00114251" w:rsidRPr="000A027D" w:rsidRDefault="00114251" w:rsidP="00114251">
            <w:r w:rsidRPr="000A027D">
              <w:rPr>
                <w:rFonts w:cs="Arial"/>
              </w:rPr>
              <w:t>D</w:t>
            </w:r>
            <w:r w:rsidR="000A027D" w:rsidRPr="000A027D">
              <w:rPr>
                <w:rFonts w:cs="Arial"/>
              </w:rPr>
              <w:t>isability access requirements</w:t>
            </w:r>
          </w:p>
        </w:tc>
        <w:tc>
          <w:tcPr>
            <w:tcW w:w="4076" w:type="dxa"/>
          </w:tcPr>
          <w:p w:rsidR="00114251" w:rsidRDefault="000A027D" w:rsidP="00114251">
            <w:r w:rsidRPr="000A027D">
              <w:rPr>
                <w:rFonts w:cs="Arial"/>
              </w:rPr>
              <w:t xml:space="preserve">Updated to include reference to approved Access </w:t>
            </w:r>
            <w:r>
              <w:rPr>
                <w:rFonts w:cs="Arial"/>
              </w:rPr>
              <w:t>R</w:t>
            </w:r>
            <w:r w:rsidRPr="000A027D">
              <w:rPr>
                <w:rFonts w:cs="Arial"/>
              </w:rPr>
              <w:t>eport</w:t>
            </w:r>
          </w:p>
        </w:tc>
      </w:tr>
      <w:tr w:rsidR="00114251" w:rsidTr="001807D9">
        <w:tc>
          <w:tcPr>
            <w:tcW w:w="1951" w:type="dxa"/>
          </w:tcPr>
          <w:p w:rsidR="00114251" w:rsidRPr="000A027D" w:rsidRDefault="00114251" w:rsidP="00114251">
            <w:pPr>
              <w:pStyle w:val="Header"/>
              <w:ind w:left="0" w:firstLine="0"/>
              <w:jc w:val="center"/>
              <w:rPr>
                <w:rFonts w:cs="Arial"/>
              </w:rPr>
            </w:pPr>
            <w:r w:rsidRPr="000A027D">
              <w:rPr>
                <w:rFonts w:cs="Arial"/>
              </w:rPr>
              <w:t>47</w:t>
            </w:r>
          </w:p>
        </w:tc>
        <w:tc>
          <w:tcPr>
            <w:tcW w:w="3544" w:type="dxa"/>
          </w:tcPr>
          <w:p w:rsidR="00114251" w:rsidRPr="000A027D" w:rsidRDefault="000A027D" w:rsidP="00114251">
            <w:r w:rsidRPr="000A027D">
              <w:t xml:space="preserve">GTAs – mine subsidence </w:t>
            </w:r>
          </w:p>
        </w:tc>
        <w:tc>
          <w:tcPr>
            <w:tcW w:w="4076" w:type="dxa"/>
          </w:tcPr>
          <w:p w:rsidR="00114251" w:rsidRDefault="000A027D" w:rsidP="00114251">
            <w:r w:rsidRPr="000A027D">
              <w:rPr>
                <w:rFonts w:cs="Arial"/>
              </w:rPr>
              <w:t>Deleted, as the site is no longer in a mine subsidence district</w:t>
            </w:r>
          </w:p>
        </w:tc>
      </w:tr>
      <w:tr w:rsidR="00114251" w:rsidTr="001807D9">
        <w:tc>
          <w:tcPr>
            <w:tcW w:w="1951" w:type="dxa"/>
          </w:tcPr>
          <w:p w:rsidR="00114251" w:rsidRPr="000A027D" w:rsidRDefault="00114251" w:rsidP="00114251">
            <w:pPr>
              <w:pStyle w:val="Header"/>
              <w:ind w:left="0" w:firstLine="0"/>
              <w:jc w:val="center"/>
              <w:rPr>
                <w:rFonts w:cs="Arial"/>
              </w:rPr>
            </w:pPr>
            <w:r w:rsidRPr="000A027D">
              <w:rPr>
                <w:rFonts w:cs="Arial"/>
              </w:rPr>
              <w:t>65</w:t>
            </w:r>
          </w:p>
        </w:tc>
        <w:tc>
          <w:tcPr>
            <w:tcW w:w="3544" w:type="dxa"/>
          </w:tcPr>
          <w:p w:rsidR="00114251" w:rsidRPr="000A027D" w:rsidRDefault="000A027D" w:rsidP="00114251">
            <w:r w:rsidRPr="000A027D">
              <w:t>Acoustic requirements and certification</w:t>
            </w:r>
          </w:p>
        </w:tc>
        <w:tc>
          <w:tcPr>
            <w:tcW w:w="4076" w:type="dxa"/>
          </w:tcPr>
          <w:p w:rsidR="000A027D" w:rsidRPr="000A027D" w:rsidRDefault="000A027D" w:rsidP="00114251">
            <w:pPr>
              <w:rPr>
                <w:rFonts w:cs="Arial"/>
              </w:rPr>
            </w:pPr>
            <w:r w:rsidRPr="000A027D">
              <w:rPr>
                <w:rFonts w:cs="Arial"/>
              </w:rPr>
              <w:t xml:space="preserve">Updated to include reference to approved Acoustic Report. </w:t>
            </w:r>
          </w:p>
          <w:p w:rsidR="00114251" w:rsidRPr="000A027D" w:rsidRDefault="000A027D" w:rsidP="00114251">
            <w:pPr>
              <w:rPr>
                <w:rFonts w:cs="Arial"/>
              </w:rPr>
            </w:pPr>
            <w:r w:rsidRPr="000A027D">
              <w:rPr>
                <w:rFonts w:cs="Arial"/>
              </w:rPr>
              <w:t>Western boundary reference removed as it no longer is required for acoustic purposes.</w:t>
            </w:r>
          </w:p>
          <w:p w:rsidR="000A027D" w:rsidRDefault="000A027D" w:rsidP="00114251">
            <w:r w:rsidRPr="000A027D">
              <w:t>Updated certification details.</w:t>
            </w:r>
          </w:p>
        </w:tc>
      </w:tr>
      <w:tr w:rsidR="00114251" w:rsidTr="001807D9">
        <w:tc>
          <w:tcPr>
            <w:tcW w:w="1951" w:type="dxa"/>
          </w:tcPr>
          <w:p w:rsidR="00114251" w:rsidRPr="000A027D" w:rsidRDefault="00114251" w:rsidP="00114251">
            <w:pPr>
              <w:pStyle w:val="Header"/>
              <w:ind w:left="0" w:firstLine="0"/>
              <w:jc w:val="center"/>
              <w:rPr>
                <w:rFonts w:cs="Arial"/>
              </w:rPr>
            </w:pPr>
            <w:r w:rsidRPr="000A027D">
              <w:rPr>
                <w:rFonts w:cs="Arial"/>
              </w:rPr>
              <w:t>66</w:t>
            </w:r>
          </w:p>
        </w:tc>
        <w:tc>
          <w:tcPr>
            <w:tcW w:w="3544" w:type="dxa"/>
          </w:tcPr>
          <w:p w:rsidR="00114251" w:rsidRPr="000A027D" w:rsidRDefault="000A027D" w:rsidP="00114251">
            <w:r w:rsidRPr="000A027D">
              <w:t>Noise – ongoing operation</w:t>
            </w:r>
          </w:p>
        </w:tc>
        <w:tc>
          <w:tcPr>
            <w:tcW w:w="4076" w:type="dxa"/>
          </w:tcPr>
          <w:p w:rsidR="00114251" w:rsidRDefault="000A027D" w:rsidP="00114251">
            <w:r w:rsidRPr="000A027D">
              <w:rPr>
                <w:rFonts w:cs="Arial"/>
              </w:rPr>
              <w:t>Updated Noise Policy reference</w:t>
            </w:r>
          </w:p>
        </w:tc>
      </w:tr>
      <w:tr w:rsidR="000A027D" w:rsidTr="001807D9">
        <w:tc>
          <w:tcPr>
            <w:tcW w:w="1951" w:type="dxa"/>
          </w:tcPr>
          <w:p w:rsidR="000A027D" w:rsidRDefault="000A027D" w:rsidP="000A027D">
            <w:pPr>
              <w:pStyle w:val="Header"/>
              <w:ind w:left="0" w:firstLine="0"/>
              <w:jc w:val="center"/>
              <w:rPr>
                <w:rFonts w:cs="Arial"/>
              </w:rPr>
            </w:pPr>
            <w:r>
              <w:rPr>
                <w:rFonts w:cs="Arial"/>
              </w:rPr>
              <w:t>67</w:t>
            </w:r>
          </w:p>
        </w:tc>
        <w:tc>
          <w:tcPr>
            <w:tcW w:w="3544" w:type="dxa"/>
          </w:tcPr>
          <w:p w:rsidR="000A027D" w:rsidRPr="000A027D" w:rsidRDefault="000A027D" w:rsidP="000A027D">
            <w:r w:rsidRPr="000A027D">
              <w:t>Noise – sleep arousal</w:t>
            </w:r>
          </w:p>
        </w:tc>
        <w:tc>
          <w:tcPr>
            <w:tcW w:w="4076" w:type="dxa"/>
          </w:tcPr>
          <w:p w:rsidR="000A027D" w:rsidRDefault="000A027D" w:rsidP="000A027D">
            <w:r w:rsidRPr="000A027D">
              <w:rPr>
                <w:rFonts w:cs="Arial"/>
              </w:rPr>
              <w:t>Updated Noise Policy reference</w:t>
            </w:r>
          </w:p>
        </w:tc>
      </w:tr>
      <w:tr w:rsidR="000A027D" w:rsidTr="001807D9">
        <w:tc>
          <w:tcPr>
            <w:tcW w:w="1951" w:type="dxa"/>
          </w:tcPr>
          <w:p w:rsidR="000A027D" w:rsidRDefault="000A027D" w:rsidP="000A027D">
            <w:pPr>
              <w:pStyle w:val="Header"/>
              <w:ind w:left="0" w:firstLine="0"/>
              <w:jc w:val="center"/>
              <w:rPr>
                <w:rFonts w:cs="Arial"/>
              </w:rPr>
            </w:pPr>
            <w:r>
              <w:rPr>
                <w:rFonts w:cs="Arial"/>
              </w:rPr>
              <w:t>69</w:t>
            </w:r>
          </w:p>
        </w:tc>
        <w:tc>
          <w:tcPr>
            <w:tcW w:w="3544" w:type="dxa"/>
          </w:tcPr>
          <w:p w:rsidR="000A027D" w:rsidRPr="000A027D" w:rsidRDefault="000A027D" w:rsidP="000A027D">
            <w:r w:rsidRPr="000A027D">
              <w:t>Odour control</w:t>
            </w:r>
          </w:p>
        </w:tc>
        <w:tc>
          <w:tcPr>
            <w:tcW w:w="4076" w:type="dxa"/>
          </w:tcPr>
          <w:p w:rsidR="000A027D" w:rsidRPr="000A027D" w:rsidRDefault="000A027D" w:rsidP="000A027D">
            <w:pPr>
              <w:rPr>
                <w:rFonts w:cs="Arial"/>
              </w:rPr>
            </w:pPr>
            <w:r w:rsidRPr="000A027D">
              <w:rPr>
                <w:rFonts w:cs="Arial"/>
              </w:rPr>
              <w:t xml:space="preserve">Updated to include reference to approved </w:t>
            </w:r>
            <w:r>
              <w:rPr>
                <w:rFonts w:cs="Arial"/>
              </w:rPr>
              <w:t>Odour</w:t>
            </w:r>
            <w:r w:rsidRPr="000A027D">
              <w:rPr>
                <w:rFonts w:cs="Arial"/>
              </w:rPr>
              <w:t xml:space="preserve"> Report. </w:t>
            </w:r>
          </w:p>
        </w:tc>
      </w:tr>
      <w:tr w:rsidR="000A027D" w:rsidTr="001807D9">
        <w:tc>
          <w:tcPr>
            <w:tcW w:w="1951" w:type="dxa"/>
          </w:tcPr>
          <w:p w:rsidR="000A027D" w:rsidRPr="000A027D" w:rsidRDefault="000A027D" w:rsidP="000A027D">
            <w:pPr>
              <w:pStyle w:val="Header"/>
              <w:ind w:left="0" w:firstLine="0"/>
              <w:jc w:val="center"/>
              <w:rPr>
                <w:rFonts w:cs="Arial"/>
              </w:rPr>
            </w:pPr>
            <w:r w:rsidRPr="000A027D">
              <w:rPr>
                <w:rFonts w:cs="Arial"/>
              </w:rPr>
              <w:t>72</w:t>
            </w:r>
          </w:p>
        </w:tc>
        <w:tc>
          <w:tcPr>
            <w:tcW w:w="3544" w:type="dxa"/>
          </w:tcPr>
          <w:p w:rsidR="000A027D" w:rsidRPr="000A027D" w:rsidRDefault="000A027D" w:rsidP="000A027D">
            <w:r w:rsidRPr="000A027D">
              <w:t>Garbage storage areas</w:t>
            </w:r>
          </w:p>
        </w:tc>
        <w:tc>
          <w:tcPr>
            <w:tcW w:w="4076" w:type="dxa"/>
          </w:tcPr>
          <w:p w:rsidR="000A027D" w:rsidRDefault="000A027D" w:rsidP="000A027D">
            <w:r w:rsidRPr="000A027D">
              <w:t>Delete refence to provision of facilities as these have been demonstrated on the approved plans</w:t>
            </w:r>
          </w:p>
        </w:tc>
      </w:tr>
      <w:tr w:rsidR="000A027D" w:rsidTr="001807D9">
        <w:tc>
          <w:tcPr>
            <w:tcW w:w="1951" w:type="dxa"/>
          </w:tcPr>
          <w:p w:rsidR="000A027D" w:rsidRPr="000A027D" w:rsidRDefault="000A027D" w:rsidP="000A027D">
            <w:pPr>
              <w:pStyle w:val="Header"/>
              <w:ind w:left="0" w:firstLine="0"/>
              <w:jc w:val="center"/>
              <w:rPr>
                <w:rFonts w:cs="Arial"/>
              </w:rPr>
            </w:pPr>
            <w:r w:rsidRPr="000A027D">
              <w:rPr>
                <w:rFonts w:cs="Arial"/>
              </w:rPr>
              <w:t>74</w:t>
            </w:r>
          </w:p>
        </w:tc>
        <w:tc>
          <w:tcPr>
            <w:tcW w:w="3544" w:type="dxa"/>
          </w:tcPr>
          <w:p w:rsidR="000A027D" w:rsidRPr="000A027D" w:rsidRDefault="000A027D" w:rsidP="000A027D">
            <w:pPr>
              <w:pStyle w:val="Header"/>
              <w:ind w:left="0" w:firstLine="0"/>
              <w:rPr>
                <w:rFonts w:cs="Arial"/>
              </w:rPr>
            </w:pPr>
            <w:r w:rsidRPr="000A027D">
              <w:rPr>
                <w:rFonts w:cs="Arial"/>
              </w:rPr>
              <w:t>Building over drainage easements</w:t>
            </w:r>
          </w:p>
        </w:tc>
        <w:tc>
          <w:tcPr>
            <w:tcW w:w="4076" w:type="dxa"/>
          </w:tcPr>
          <w:p w:rsidR="000A027D" w:rsidRDefault="000A027D" w:rsidP="000A027D">
            <w:pPr>
              <w:pStyle w:val="Header"/>
              <w:ind w:left="0" w:firstLine="0"/>
              <w:rPr>
                <w:rFonts w:cs="Arial"/>
              </w:rPr>
            </w:pPr>
            <w:r w:rsidRPr="000A027D">
              <w:rPr>
                <w:rFonts w:cs="Arial"/>
              </w:rPr>
              <w:t>Inclu</w:t>
            </w:r>
            <w:r>
              <w:rPr>
                <w:rFonts w:cs="Arial"/>
              </w:rPr>
              <w:t>de</w:t>
            </w:r>
            <w:r w:rsidRPr="000A027D">
              <w:rPr>
                <w:rFonts w:cs="Arial"/>
              </w:rPr>
              <w:t xml:space="preserve"> detail requiring construction plans to address works with/over easement.</w:t>
            </w:r>
          </w:p>
        </w:tc>
      </w:tr>
      <w:tr w:rsidR="000A027D" w:rsidTr="001807D9">
        <w:tc>
          <w:tcPr>
            <w:tcW w:w="1951" w:type="dxa"/>
          </w:tcPr>
          <w:p w:rsidR="000A027D" w:rsidRPr="000A027D" w:rsidRDefault="000A027D" w:rsidP="000A027D">
            <w:pPr>
              <w:pStyle w:val="Header"/>
              <w:ind w:left="0" w:firstLine="0"/>
              <w:jc w:val="center"/>
              <w:rPr>
                <w:rFonts w:cs="Arial"/>
              </w:rPr>
            </w:pPr>
            <w:r w:rsidRPr="000A027D">
              <w:rPr>
                <w:rFonts w:cs="Arial"/>
              </w:rPr>
              <w:t>78</w:t>
            </w:r>
          </w:p>
        </w:tc>
        <w:tc>
          <w:tcPr>
            <w:tcW w:w="3544" w:type="dxa"/>
          </w:tcPr>
          <w:p w:rsidR="000A027D" w:rsidRPr="000A027D" w:rsidRDefault="000A027D" w:rsidP="000A027D">
            <w:r w:rsidRPr="000A027D">
              <w:t>Construction and fit-out of food premises</w:t>
            </w:r>
          </w:p>
        </w:tc>
        <w:tc>
          <w:tcPr>
            <w:tcW w:w="4076" w:type="dxa"/>
          </w:tcPr>
          <w:p w:rsidR="000A027D" w:rsidRDefault="000A027D" w:rsidP="000A027D">
            <w:r w:rsidRPr="000A027D">
              <w:rPr>
                <w:rFonts w:cs="Arial"/>
              </w:rPr>
              <w:t>Inclu</w:t>
            </w:r>
            <w:r>
              <w:rPr>
                <w:rFonts w:cs="Arial"/>
              </w:rPr>
              <w:t>de</w:t>
            </w:r>
            <w:r w:rsidRPr="000A027D">
              <w:rPr>
                <w:rFonts w:cs="Arial"/>
              </w:rPr>
              <w:t xml:space="preserve"> detail requiring construction plans to comply with relevant standards</w:t>
            </w:r>
          </w:p>
        </w:tc>
      </w:tr>
      <w:tr w:rsidR="000A027D" w:rsidTr="001807D9">
        <w:tc>
          <w:tcPr>
            <w:tcW w:w="1951" w:type="dxa"/>
          </w:tcPr>
          <w:p w:rsidR="000A027D" w:rsidRPr="000A027D" w:rsidRDefault="000A027D" w:rsidP="000A027D">
            <w:pPr>
              <w:pStyle w:val="Header"/>
              <w:ind w:left="0" w:firstLine="0"/>
              <w:jc w:val="center"/>
              <w:rPr>
                <w:rFonts w:cs="Arial"/>
              </w:rPr>
            </w:pPr>
            <w:r w:rsidRPr="000A027D">
              <w:rPr>
                <w:rFonts w:cs="Arial"/>
              </w:rPr>
              <w:t>79</w:t>
            </w:r>
          </w:p>
        </w:tc>
        <w:tc>
          <w:tcPr>
            <w:tcW w:w="3544" w:type="dxa"/>
          </w:tcPr>
          <w:p w:rsidR="000A027D" w:rsidRPr="000A027D" w:rsidRDefault="000A027D" w:rsidP="000A027D">
            <w:r w:rsidRPr="000A027D">
              <w:t>Certification of food premises</w:t>
            </w:r>
          </w:p>
        </w:tc>
        <w:tc>
          <w:tcPr>
            <w:tcW w:w="4076" w:type="dxa"/>
          </w:tcPr>
          <w:p w:rsidR="000A027D" w:rsidRDefault="000A027D" w:rsidP="000A027D">
            <w:r w:rsidRPr="000A027D">
              <w:rPr>
                <w:rFonts w:cs="Arial"/>
              </w:rPr>
              <w:t>Include requirement to register food business with Council</w:t>
            </w:r>
          </w:p>
        </w:tc>
      </w:tr>
      <w:tr w:rsidR="000A027D" w:rsidTr="001807D9">
        <w:tc>
          <w:tcPr>
            <w:tcW w:w="1951" w:type="dxa"/>
          </w:tcPr>
          <w:p w:rsidR="000A027D" w:rsidRDefault="000A027D" w:rsidP="000A027D">
            <w:pPr>
              <w:pStyle w:val="Header"/>
              <w:ind w:left="0" w:firstLine="0"/>
              <w:jc w:val="center"/>
              <w:rPr>
                <w:rFonts w:cs="Arial"/>
              </w:rPr>
            </w:pPr>
            <w:r>
              <w:rPr>
                <w:rFonts w:cs="Arial"/>
              </w:rPr>
              <w:t>81</w:t>
            </w:r>
          </w:p>
        </w:tc>
        <w:tc>
          <w:tcPr>
            <w:tcW w:w="3544" w:type="dxa"/>
          </w:tcPr>
          <w:p w:rsidR="000A027D" w:rsidRPr="000A027D" w:rsidRDefault="000A027D" w:rsidP="000A027D">
            <w:r w:rsidRPr="000A027D">
              <w:t>Public Works Certificate</w:t>
            </w:r>
          </w:p>
        </w:tc>
        <w:tc>
          <w:tcPr>
            <w:tcW w:w="4076" w:type="dxa"/>
          </w:tcPr>
          <w:p w:rsidR="000A027D" w:rsidRDefault="000A027D" w:rsidP="000A027D">
            <w:r w:rsidRPr="00114251">
              <w:rPr>
                <w:rFonts w:cs="Arial"/>
              </w:rPr>
              <w:t xml:space="preserve">Updated to reflect Council’s current </w:t>
            </w:r>
            <w:r w:rsidRPr="00114251">
              <w:rPr>
                <w:rFonts w:cs="Arial"/>
              </w:rPr>
              <w:lastRenderedPageBreak/>
              <w:t>standard condition</w:t>
            </w:r>
          </w:p>
        </w:tc>
      </w:tr>
      <w:tr w:rsidR="000A027D" w:rsidTr="001807D9">
        <w:tc>
          <w:tcPr>
            <w:tcW w:w="1951" w:type="dxa"/>
          </w:tcPr>
          <w:p w:rsidR="000A027D" w:rsidRDefault="000A027D" w:rsidP="000A027D">
            <w:pPr>
              <w:pStyle w:val="Header"/>
              <w:ind w:left="0" w:firstLine="0"/>
              <w:jc w:val="center"/>
              <w:rPr>
                <w:rFonts w:cs="Arial"/>
              </w:rPr>
            </w:pPr>
            <w:r>
              <w:rPr>
                <w:rFonts w:cs="Arial"/>
              </w:rPr>
              <w:lastRenderedPageBreak/>
              <w:t>82</w:t>
            </w:r>
          </w:p>
        </w:tc>
        <w:tc>
          <w:tcPr>
            <w:tcW w:w="3544" w:type="dxa"/>
          </w:tcPr>
          <w:p w:rsidR="000A027D" w:rsidRPr="000A027D" w:rsidRDefault="000A027D" w:rsidP="000A027D">
            <w:r w:rsidRPr="000A027D">
              <w:t>Kerb and gutter</w:t>
            </w:r>
          </w:p>
        </w:tc>
        <w:tc>
          <w:tcPr>
            <w:tcW w:w="4076" w:type="dxa"/>
          </w:tcPr>
          <w:p w:rsidR="000A027D" w:rsidRDefault="000A027D" w:rsidP="000A027D">
            <w:r w:rsidRPr="00114251">
              <w:rPr>
                <w:rFonts w:cs="Arial"/>
              </w:rPr>
              <w:t>Updated to reflect the modification and Council’s current standard condition.</w:t>
            </w:r>
          </w:p>
        </w:tc>
      </w:tr>
      <w:tr w:rsidR="000A027D" w:rsidTr="001807D9">
        <w:tc>
          <w:tcPr>
            <w:tcW w:w="1951" w:type="dxa"/>
          </w:tcPr>
          <w:p w:rsidR="000A027D" w:rsidRDefault="000A027D" w:rsidP="000A027D">
            <w:pPr>
              <w:pStyle w:val="Header"/>
              <w:ind w:left="0" w:firstLine="0"/>
              <w:jc w:val="center"/>
              <w:rPr>
                <w:rFonts w:cs="Arial"/>
              </w:rPr>
            </w:pPr>
            <w:r>
              <w:rPr>
                <w:rFonts w:cs="Arial"/>
              </w:rPr>
              <w:t>83</w:t>
            </w:r>
          </w:p>
        </w:tc>
        <w:tc>
          <w:tcPr>
            <w:tcW w:w="3544" w:type="dxa"/>
          </w:tcPr>
          <w:p w:rsidR="000A027D" w:rsidRPr="000A027D" w:rsidRDefault="000A027D" w:rsidP="000A027D">
            <w:proofErr w:type="spellStart"/>
            <w:r w:rsidRPr="000A027D">
              <w:t>Linemarking</w:t>
            </w:r>
            <w:proofErr w:type="spellEnd"/>
            <w:r w:rsidRPr="000A027D">
              <w:t xml:space="preserve"> and signposting</w:t>
            </w:r>
          </w:p>
        </w:tc>
        <w:tc>
          <w:tcPr>
            <w:tcW w:w="4076" w:type="dxa"/>
          </w:tcPr>
          <w:p w:rsidR="000A027D" w:rsidRDefault="000A027D" w:rsidP="000A027D">
            <w:r w:rsidRPr="00114251">
              <w:rPr>
                <w:rFonts w:cs="Arial"/>
              </w:rPr>
              <w:t>Updated to reflect the modification and Council’s current standard condition.</w:t>
            </w:r>
          </w:p>
        </w:tc>
      </w:tr>
      <w:tr w:rsidR="000A027D" w:rsidTr="001807D9">
        <w:tc>
          <w:tcPr>
            <w:tcW w:w="1951" w:type="dxa"/>
          </w:tcPr>
          <w:p w:rsidR="000A027D" w:rsidRDefault="000A027D" w:rsidP="000A027D">
            <w:pPr>
              <w:pStyle w:val="Header"/>
              <w:ind w:left="0" w:firstLine="0"/>
              <w:jc w:val="center"/>
              <w:rPr>
                <w:rFonts w:cs="Arial"/>
              </w:rPr>
            </w:pPr>
            <w:r>
              <w:rPr>
                <w:rFonts w:cs="Arial"/>
              </w:rPr>
              <w:t>84</w:t>
            </w:r>
          </w:p>
        </w:tc>
        <w:tc>
          <w:tcPr>
            <w:tcW w:w="3544" w:type="dxa"/>
          </w:tcPr>
          <w:p w:rsidR="000A027D" w:rsidRPr="000A027D" w:rsidRDefault="000A027D" w:rsidP="000A027D">
            <w:r w:rsidRPr="000A027D">
              <w:t>Pavement standards</w:t>
            </w:r>
          </w:p>
        </w:tc>
        <w:tc>
          <w:tcPr>
            <w:tcW w:w="4076" w:type="dxa"/>
          </w:tcPr>
          <w:p w:rsidR="000A027D" w:rsidRDefault="000A027D" w:rsidP="000A027D">
            <w:r w:rsidRPr="00114251">
              <w:rPr>
                <w:rFonts w:cs="Arial"/>
              </w:rPr>
              <w:t>Updated to reflect Council’s current standard condition</w:t>
            </w:r>
          </w:p>
        </w:tc>
      </w:tr>
      <w:tr w:rsidR="000A027D" w:rsidTr="001807D9">
        <w:tc>
          <w:tcPr>
            <w:tcW w:w="1951" w:type="dxa"/>
          </w:tcPr>
          <w:p w:rsidR="000A027D" w:rsidRPr="000A027D" w:rsidRDefault="000A027D" w:rsidP="000A027D">
            <w:pPr>
              <w:pStyle w:val="Header"/>
              <w:ind w:left="0" w:firstLine="0"/>
              <w:jc w:val="center"/>
              <w:rPr>
                <w:rFonts w:cs="Arial"/>
              </w:rPr>
            </w:pPr>
            <w:r w:rsidRPr="000A027D">
              <w:rPr>
                <w:rFonts w:cs="Arial"/>
              </w:rPr>
              <w:t>87</w:t>
            </w:r>
          </w:p>
        </w:tc>
        <w:tc>
          <w:tcPr>
            <w:tcW w:w="3544" w:type="dxa"/>
          </w:tcPr>
          <w:p w:rsidR="000A027D" w:rsidRPr="000A027D" w:rsidRDefault="000A027D" w:rsidP="000A027D">
            <w:r w:rsidRPr="000A027D">
              <w:t>Notice of commencement of works in public domain</w:t>
            </w:r>
          </w:p>
        </w:tc>
        <w:tc>
          <w:tcPr>
            <w:tcW w:w="4076" w:type="dxa"/>
          </w:tcPr>
          <w:p w:rsidR="000A027D" w:rsidRDefault="000A027D" w:rsidP="000A027D">
            <w:r w:rsidRPr="000A027D">
              <w:rPr>
                <w:rFonts w:cs="Arial"/>
              </w:rPr>
              <w:t>Renamed to reflect Council current standard condition</w:t>
            </w:r>
          </w:p>
        </w:tc>
      </w:tr>
      <w:tr w:rsidR="000A027D" w:rsidTr="001807D9">
        <w:tc>
          <w:tcPr>
            <w:tcW w:w="1951" w:type="dxa"/>
          </w:tcPr>
          <w:p w:rsidR="000A027D" w:rsidRDefault="000A027D" w:rsidP="000A027D">
            <w:pPr>
              <w:pStyle w:val="Header"/>
              <w:ind w:left="0" w:firstLine="0"/>
              <w:jc w:val="center"/>
              <w:rPr>
                <w:rFonts w:cs="Arial"/>
              </w:rPr>
            </w:pPr>
            <w:r>
              <w:rPr>
                <w:rFonts w:cs="Arial"/>
              </w:rPr>
              <w:t>88</w:t>
            </w:r>
          </w:p>
        </w:tc>
        <w:tc>
          <w:tcPr>
            <w:tcW w:w="3544" w:type="dxa"/>
          </w:tcPr>
          <w:p w:rsidR="000A027D" w:rsidRPr="000A027D" w:rsidRDefault="000A027D" w:rsidP="000A027D">
            <w:r w:rsidRPr="000A027D">
              <w:t>Compliance certificate for works</w:t>
            </w:r>
          </w:p>
        </w:tc>
        <w:tc>
          <w:tcPr>
            <w:tcW w:w="4076" w:type="dxa"/>
          </w:tcPr>
          <w:p w:rsidR="000A027D" w:rsidRDefault="000A027D" w:rsidP="000A027D">
            <w:r w:rsidRPr="00114251">
              <w:rPr>
                <w:rFonts w:cs="Arial"/>
              </w:rPr>
              <w:t>Updated to reflect Council’s current standard condition</w:t>
            </w:r>
          </w:p>
        </w:tc>
      </w:tr>
    </w:tbl>
    <w:p w:rsidR="000A04A2" w:rsidRDefault="000A04A2" w:rsidP="00281376">
      <w:pPr>
        <w:pStyle w:val="Header"/>
        <w:rPr>
          <w:rFonts w:cs="Arial"/>
        </w:rPr>
      </w:pPr>
    </w:p>
    <w:p w:rsidR="00281376" w:rsidRPr="00CB64D4" w:rsidRDefault="00281376" w:rsidP="00281376">
      <w:pPr>
        <w:pStyle w:val="Header"/>
        <w:ind w:left="0" w:firstLine="0"/>
        <w:rPr>
          <w:rFonts w:cs="Arial"/>
        </w:rPr>
      </w:pPr>
      <w:bookmarkStart w:id="2" w:name="_GoBack"/>
      <w:bookmarkEnd w:id="2"/>
      <w:r>
        <w:rPr>
          <w:rFonts w:cs="Arial"/>
        </w:rPr>
        <w:t xml:space="preserve">Should you have any further questions, or require further information to assist in the Panel’s determination of the application, please contact me on </w:t>
      </w:r>
      <w:r w:rsidRPr="00400742">
        <w:rPr>
          <w:rFonts w:cs="Arial"/>
        </w:rPr>
        <w:t>0</w:t>
      </w:r>
      <w:r>
        <w:rPr>
          <w:rFonts w:cs="Arial"/>
        </w:rPr>
        <w:t xml:space="preserve">439 222 469 </w:t>
      </w:r>
      <w:r w:rsidRPr="00400742">
        <w:rPr>
          <w:rFonts w:cs="Arial"/>
        </w:rPr>
        <w:t xml:space="preserve">or </w:t>
      </w:r>
      <w:r>
        <w:rPr>
          <w:rFonts w:cs="Arial"/>
        </w:rPr>
        <w:t>aregado</w:t>
      </w:r>
      <w:r w:rsidRPr="00400742">
        <w:rPr>
          <w:rFonts w:cs="Arial"/>
        </w:rPr>
        <w:t>@lakemac.nsw.gov.au.</w:t>
      </w:r>
    </w:p>
    <w:p w:rsidR="00281376" w:rsidRPr="00977FAF" w:rsidRDefault="00281376" w:rsidP="00281376">
      <w:pPr>
        <w:pStyle w:val="Signature"/>
        <w:rPr>
          <w:rFonts w:cs="Arial"/>
        </w:rPr>
      </w:pPr>
      <w:bookmarkStart w:id="3" w:name="Sighere"/>
      <w:bookmarkEnd w:id="3"/>
      <w:r>
        <w:rPr>
          <w:rFonts w:cs="Arial"/>
        </w:rPr>
        <w:t>Amy Regado</w:t>
      </w:r>
    </w:p>
    <w:p w:rsidR="00281376" w:rsidRDefault="00281376" w:rsidP="00281376">
      <w:pPr>
        <w:pStyle w:val="SignatureB"/>
        <w:rPr>
          <w:rFonts w:cs="Arial"/>
        </w:rPr>
      </w:pPr>
      <w:r>
        <w:rPr>
          <w:rFonts w:cs="Arial"/>
        </w:rPr>
        <w:t>Section Manager Development</w:t>
      </w:r>
    </w:p>
    <w:p w:rsidR="00281376" w:rsidRPr="00977FAF" w:rsidRDefault="00281376" w:rsidP="00281376">
      <w:pPr>
        <w:pStyle w:val="SignatureB"/>
        <w:rPr>
          <w:rFonts w:cs="Arial"/>
        </w:rPr>
      </w:pPr>
      <w:r>
        <w:rPr>
          <w:rFonts w:cs="Arial"/>
        </w:rPr>
        <w:t>Development Assessment &amp; Certification</w:t>
      </w:r>
    </w:p>
    <w:p w:rsidR="00281376" w:rsidRPr="00977FAF" w:rsidRDefault="00281376" w:rsidP="00281376">
      <w:pPr>
        <w:rPr>
          <w:rFonts w:cs="Arial"/>
        </w:rPr>
      </w:pPr>
    </w:p>
    <w:p w:rsidR="00281376" w:rsidRDefault="00281376" w:rsidP="009F7C3A"/>
    <w:p w:rsidR="00281376" w:rsidRPr="00281376" w:rsidRDefault="00281376" w:rsidP="00281376"/>
    <w:p w:rsidR="00281376" w:rsidRPr="00281376" w:rsidRDefault="00281376" w:rsidP="00281376"/>
    <w:p w:rsidR="00281376" w:rsidRPr="00281376" w:rsidRDefault="00281376" w:rsidP="00281376"/>
    <w:p w:rsidR="00281376" w:rsidRDefault="00281376" w:rsidP="00281376"/>
    <w:p w:rsidR="00483878" w:rsidRPr="00281376" w:rsidRDefault="00281376" w:rsidP="00281376">
      <w:pPr>
        <w:tabs>
          <w:tab w:val="left" w:pos="7820"/>
        </w:tabs>
      </w:pPr>
      <w:r>
        <w:tab/>
      </w:r>
    </w:p>
    <w:sectPr w:rsidR="00483878" w:rsidRPr="00281376" w:rsidSect="00F73DA9">
      <w:footerReference w:type="default" r:id="rId8"/>
      <w:footerReference w:type="first" r:id="rId9"/>
      <w:pgSz w:w="11907" w:h="16840" w:code="9"/>
      <w:pgMar w:top="851" w:right="851" w:bottom="851" w:left="1134" w:header="1134" w:footer="1077" w:gutter="0"/>
      <w:paperSrc w:first="3" w:other="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60C" w:rsidRDefault="001C760C" w:rsidP="00493096">
      <w:pPr>
        <w:spacing w:after="0"/>
      </w:pPr>
      <w:r>
        <w:separator/>
      </w:r>
    </w:p>
  </w:endnote>
  <w:endnote w:type="continuationSeparator" w:id="0">
    <w:p w:rsidR="001C760C" w:rsidRDefault="001C760C"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417"/>
      <w:gridCol w:w="4417"/>
    </w:tblGrid>
    <w:tr w:rsidR="00BE120E">
      <w:tc>
        <w:tcPr>
          <w:tcW w:w="4417" w:type="dxa"/>
        </w:tcPr>
        <w:p w:rsidR="00BE120E" w:rsidRDefault="001C760C">
          <w:pPr>
            <w:rPr>
              <w:sz w:val="12"/>
            </w:rPr>
          </w:pPr>
        </w:p>
      </w:tc>
      <w:tc>
        <w:tcPr>
          <w:tcW w:w="4417" w:type="dxa"/>
        </w:tcPr>
        <w:p w:rsidR="00BE120E" w:rsidRDefault="006F610F">
          <w:pPr>
            <w:jc w:val="right"/>
            <w:rPr>
              <w:sz w:val="12"/>
            </w:rPr>
          </w:pPr>
          <w:r>
            <w:rPr>
              <w:sz w:val="12"/>
            </w:rPr>
            <w:t>LMCC /</w:t>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noProof/>
              <w:sz w:val="12"/>
            </w:rPr>
            <w:t>2</w:t>
          </w:r>
          <w:r>
            <w:rPr>
              <w:rStyle w:val="PageNumber"/>
              <w:sz w:val="12"/>
            </w:rPr>
            <w:fldChar w:fldCharType="end"/>
          </w:r>
        </w:p>
      </w:tc>
    </w:tr>
  </w:tbl>
  <w:p w:rsidR="00BE120E" w:rsidRDefault="001C7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487980"/>
      <w:docPartObj>
        <w:docPartGallery w:val="Page Numbers (Bottom of Page)"/>
        <w:docPartUnique/>
      </w:docPartObj>
    </w:sdtPr>
    <w:sdtEndPr>
      <w:rPr>
        <w:noProof/>
      </w:rPr>
    </w:sdtEndPr>
    <w:sdtContent>
      <w:p w:rsidR="00281376" w:rsidRDefault="002813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2971" w:rsidRDefault="001C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60C" w:rsidRDefault="001C760C" w:rsidP="00493096">
      <w:pPr>
        <w:spacing w:after="0"/>
      </w:pPr>
      <w:r>
        <w:separator/>
      </w:r>
    </w:p>
  </w:footnote>
  <w:footnote w:type="continuationSeparator" w:id="0">
    <w:p w:rsidR="001C760C" w:rsidRDefault="001C760C"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30EC1D87"/>
    <w:multiLevelType w:val="hybridMultilevel"/>
    <w:tmpl w:val="562E9E8E"/>
    <w:lvl w:ilvl="0" w:tplc="E1BA531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51415A"/>
    <w:multiLevelType w:val="hybridMultilevel"/>
    <w:tmpl w:val="BC68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5110B3"/>
    <w:multiLevelType w:val="hybridMultilevel"/>
    <w:tmpl w:val="8CC4D69E"/>
    <w:lvl w:ilvl="0" w:tplc="FA2AD02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1343D5"/>
    <w:multiLevelType w:val="hybridMultilevel"/>
    <w:tmpl w:val="A86CA0B8"/>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5B1343D6"/>
    <w:multiLevelType w:val="hybridMultilevel"/>
    <w:tmpl w:val="3F1452D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10" w15:restartNumberingAfterBreak="0">
    <w:nsid w:val="5C1F677E"/>
    <w:multiLevelType w:val="hybridMultilevel"/>
    <w:tmpl w:val="296ED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0D6881"/>
    <w:multiLevelType w:val="singleLevel"/>
    <w:tmpl w:val="5D3416B2"/>
    <w:lvl w:ilvl="0">
      <w:start w:val="1"/>
      <w:numFmt w:val="decimal"/>
      <w:lvlText w:val="%1."/>
      <w:lvlJc w:val="left"/>
      <w:pPr>
        <w:tabs>
          <w:tab w:val="num" w:pos="567"/>
        </w:tabs>
        <w:ind w:left="567" w:hanging="567"/>
      </w:pPr>
    </w:lvl>
  </w:abstractNum>
  <w:num w:numId="1">
    <w:abstractNumId w:val="5"/>
  </w:num>
  <w:num w:numId="2">
    <w:abstractNumId w:val="5"/>
  </w:num>
  <w:num w:numId="3">
    <w:abstractNumId w:val="5"/>
  </w:num>
  <w:num w:numId="4">
    <w:abstractNumId w:val="5"/>
  </w:num>
  <w:num w:numId="5">
    <w:abstractNumId w:val="0"/>
  </w:num>
  <w:num w:numId="6">
    <w:abstractNumId w:val="7"/>
  </w:num>
  <w:num w:numId="7">
    <w:abstractNumId w:val="6"/>
  </w:num>
  <w:num w:numId="8">
    <w:abstractNumId w:val="4"/>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0"/>
  </w:num>
  <w:num w:numId="22">
    <w:abstractNumId w:val="7"/>
  </w:num>
  <w:num w:numId="23">
    <w:abstractNumId w:val="6"/>
  </w:num>
  <w:num w:numId="24">
    <w:abstractNumId w:val="4"/>
  </w:num>
  <w:num w:numId="25">
    <w:abstractNumId w:val="5"/>
  </w:num>
  <w:num w:numId="26">
    <w:abstractNumId w:val="5"/>
  </w:num>
  <w:num w:numId="27">
    <w:abstractNumId w:val="5"/>
  </w:num>
  <w:num w:numId="28">
    <w:abstractNumId w:val="5"/>
  </w:num>
  <w:num w:numId="29">
    <w:abstractNumId w:val="0"/>
  </w:num>
  <w:num w:numId="30">
    <w:abstractNumId w:val="7"/>
  </w:num>
  <w:num w:numId="31">
    <w:abstractNumId w:val="6"/>
  </w:num>
  <w:num w:numId="32">
    <w:abstractNumId w:val="4"/>
  </w:num>
  <w:num w:numId="33">
    <w:abstractNumId w:val="11"/>
  </w:num>
  <w:num w:numId="34">
    <w:abstractNumId w:val="3"/>
  </w:num>
  <w:num w:numId="35">
    <w:abstractNumId w:val="10"/>
  </w:num>
  <w:num w:numId="36">
    <w:abstractNumId w:val="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NTQ2NzE0NTczNjdV0lEKTi0uzszPAykwqgUAioY52iwAAAA="/>
    <w:docVar w:name="DocWithLetterhead" w:val="True"/>
  </w:docVars>
  <w:rsids>
    <w:rsidRoot w:val="00281376"/>
    <w:rsid w:val="00042236"/>
    <w:rsid w:val="00057070"/>
    <w:rsid w:val="00057F1D"/>
    <w:rsid w:val="0006477B"/>
    <w:rsid w:val="000A027D"/>
    <w:rsid w:val="000A04A2"/>
    <w:rsid w:val="000D08A5"/>
    <w:rsid w:val="000D1CE9"/>
    <w:rsid w:val="000D7183"/>
    <w:rsid w:val="000E045F"/>
    <w:rsid w:val="000E0F23"/>
    <w:rsid w:val="000E477E"/>
    <w:rsid w:val="000E61BF"/>
    <w:rsid w:val="000F4CC6"/>
    <w:rsid w:val="00112123"/>
    <w:rsid w:val="00114251"/>
    <w:rsid w:val="001230B3"/>
    <w:rsid w:val="00132236"/>
    <w:rsid w:val="001333E6"/>
    <w:rsid w:val="0015675E"/>
    <w:rsid w:val="0016189F"/>
    <w:rsid w:val="00167169"/>
    <w:rsid w:val="001807D9"/>
    <w:rsid w:val="001A16D5"/>
    <w:rsid w:val="001C28AD"/>
    <w:rsid w:val="001C5115"/>
    <w:rsid w:val="001C760C"/>
    <w:rsid w:val="00215A6F"/>
    <w:rsid w:val="002331EE"/>
    <w:rsid w:val="00241430"/>
    <w:rsid w:val="00255BA4"/>
    <w:rsid w:val="00264C91"/>
    <w:rsid w:val="00281376"/>
    <w:rsid w:val="002F55EA"/>
    <w:rsid w:val="002F72F0"/>
    <w:rsid w:val="00312E01"/>
    <w:rsid w:val="003409A9"/>
    <w:rsid w:val="003731A5"/>
    <w:rsid w:val="00376B2C"/>
    <w:rsid w:val="00380E6D"/>
    <w:rsid w:val="00385918"/>
    <w:rsid w:val="003A16F2"/>
    <w:rsid w:val="003A5502"/>
    <w:rsid w:val="003C7115"/>
    <w:rsid w:val="003F1F9B"/>
    <w:rsid w:val="004121B8"/>
    <w:rsid w:val="00416663"/>
    <w:rsid w:val="00442B9C"/>
    <w:rsid w:val="0047093E"/>
    <w:rsid w:val="00471CEA"/>
    <w:rsid w:val="0047210F"/>
    <w:rsid w:val="00483878"/>
    <w:rsid w:val="00491184"/>
    <w:rsid w:val="00493096"/>
    <w:rsid w:val="00493E71"/>
    <w:rsid w:val="004947B1"/>
    <w:rsid w:val="004B407E"/>
    <w:rsid w:val="004C095E"/>
    <w:rsid w:val="004C4688"/>
    <w:rsid w:val="00501604"/>
    <w:rsid w:val="005059B2"/>
    <w:rsid w:val="005152BA"/>
    <w:rsid w:val="00566FB6"/>
    <w:rsid w:val="00572921"/>
    <w:rsid w:val="00587F92"/>
    <w:rsid w:val="005C5DDE"/>
    <w:rsid w:val="006004DA"/>
    <w:rsid w:val="00612B19"/>
    <w:rsid w:val="00612B48"/>
    <w:rsid w:val="00687208"/>
    <w:rsid w:val="006968C1"/>
    <w:rsid w:val="006B16EF"/>
    <w:rsid w:val="006D7440"/>
    <w:rsid w:val="006E5492"/>
    <w:rsid w:val="006E6B61"/>
    <w:rsid w:val="006F610F"/>
    <w:rsid w:val="007226D1"/>
    <w:rsid w:val="00782256"/>
    <w:rsid w:val="007940E5"/>
    <w:rsid w:val="007B6EED"/>
    <w:rsid w:val="007D1926"/>
    <w:rsid w:val="007D3D38"/>
    <w:rsid w:val="007E5C31"/>
    <w:rsid w:val="007E7F47"/>
    <w:rsid w:val="00884891"/>
    <w:rsid w:val="008A48FD"/>
    <w:rsid w:val="008B2044"/>
    <w:rsid w:val="008B5891"/>
    <w:rsid w:val="008F7C2A"/>
    <w:rsid w:val="009004F9"/>
    <w:rsid w:val="009047F6"/>
    <w:rsid w:val="00987B30"/>
    <w:rsid w:val="009A6F2C"/>
    <w:rsid w:val="009C3D13"/>
    <w:rsid w:val="009D1CCD"/>
    <w:rsid w:val="009F7C3A"/>
    <w:rsid w:val="00A270C3"/>
    <w:rsid w:val="00A50DB0"/>
    <w:rsid w:val="00A64771"/>
    <w:rsid w:val="00A650A1"/>
    <w:rsid w:val="00A719AF"/>
    <w:rsid w:val="00A87295"/>
    <w:rsid w:val="00A96FF7"/>
    <w:rsid w:val="00AA393B"/>
    <w:rsid w:val="00AB36DB"/>
    <w:rsid w:val="00B112DD"/>
    <w:rsid w:val="00B34819"/>
    <w:rsid w:val="00B5541C"/>
    <w:rsid w:val="00B65DD1"/>
    <w:rsid w:val="00B7207F"/>
    <w:rsid w:val="00B82A1C"/>
    <w:rsid w:val="00BA49E2"/>
    <w:rsid w:val="00BF2FF5"/>
    <w:rsid w:val="00BF3AC1"/>
    <w:rsid w:val="00C11F69"/>
    <w:rsid w:val="00C14974"/>
    <w:rsid w:val="00C20221"/>
    <w:rsid w:val="00C51B5E"/>
    <w:rsid w:val="00C52980"/>
    <w:rsid w:val="00C56868"/>
    <w:rsid w:val="00C63A2F"/>
    <w:rsid w:val="00C674DB"/>
    <w:rsid w:val="00C94387"/>
    <w:rsid w:val="00CA0B46"/>
    <w:rsid w:val="00CA4064"/>
    <w:rsid w:val="00CA6E7B"/>
    <w:rsid w:val="00CB22B5"/>
    <w:rsid w:val="00CF4F24"/>
    <w:rsid w:val="00D40483"/>
    <w:rsid w:val="00D507C0"/>
    <w:rsid w:val="00D60853"/>
    <w:rsid w:val="00D92B16"/>
    <w:rsid w:val="00DC04F3"/>
    <w:rsid w:val="00DD3B7A"/>
    <w:rsid w:val="00E219DB"/>
    <w:rsid w:val="00E43F12"/>
    <w:rsid w:val="00E50373"/>
    <w:rsid w:val="00E557A5"/>
    <w:rsid w:val="00E710A9"/>
    <w:rsid w:val="00E820D7"/>
    <w:rsid w:val="00E83C2C"/>
    <w:rsid w:val="00E860DF"/>
    <w:rsid w:val="00E9250E"/>
    <w:rsid w:val="00ED4025"/>
    <w:rsid w:val="00F130D5"/>
    <w:rsid w:val="00F13E1C"/>
    <w:rsid w:val="00F80E44"/>
    <w:rsid w:val="00F95692"/>
    <w:rsid w:val="00FA432E"/>
    <w:rsid w:val="00FC0427"/>
    <w:rsid w:val="00FC0826"/>
    <w:rsid w:val="00FC4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D489D"/>
  <w14:discardImageEditingData/>
  <w15:chartTrackingRefBased/>
  <w15:docId w15:val="{F2DFBBFA-174B-417B-919F-DCC50E41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376"/>
    <w:pPr>
      <w:spacing w:after="160"/>
      <w:ind w:left="0" w:firstLine="0"/>
    </w:pPr>
    <w:rPr>
      <w:szCs w:val="20"/>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style>
  <w:style w:type="paragraph" w:customStyle="1" w:styleId="CMTextR">
    <w:name w:val="CMTextR"/>
    <w:basedOn w:val="Normal"/>
    <w:rsid w:val="00DD3B7A"/>
    <w:pPr>
      <w:jc w:val="right"/>
    </w:p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uiPriority w:val="99"/>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28"/>
      </w:numPr>
      <w:spacing w:before="120" w:after="240"/>
    </w:pPr>
  </w:style>
  <w:style w:type="paragraph" w:customStyle="1" w:styleId="NoHeading2">
    <w:name w:val="No Heading 2"/>
    <w:basedOn w:val="Heading2"/>
    <w:next w:val="Normal"/>
    <w:qFormat/>
    <w:rsid w:val="00DD3B7A"/>
    <w:pPr>
      <w:numPr>
        <w:ilvl w:val="1"/>
        <w:numId w:val="28"/>
      </w:numPr>
    </w:pPr>
  </w:style>
  <w:style w:type="paragraph" w:customStyle="1" w:styleId="NoHeading3">
    <w:name w:val="No Heading 3"/>
    <w:basedOn w:val="Heading3"/>
    <w:next w:val="Normal"/>
    <w:qFormat/>
    <w:rsid w:val="00DD3B7A"/>
    <w:pPr>
      <w:numPr>
        <w:ilvl w:val="2"/>
        <w:numId w:val="28"/>
      </w:numPr>
    </w:pPr>
  </w:style>
  <w:style w:type="paragraph" w:customStyle="1" w:styleId="NoHeading4">
    <w:name w:val="No Heading 4"/>
    <w:basedOn w:val="Heading4"/>
    <w:next w:val="Normal"/>
    <w:qFormat/>
    <w:rsid w:val="00DD3B7A"/>
    <w:pPr>
      <w:numPr>
        <w:ilvl w:val="3"/>
        <w:numId w:val="28"/>
      </w:numPr>
    </w:p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9"/>
      </w:numPr>
    </w:pPr>
    <w:rPr>
      <w:rFonts w:ascii="Arial Bold" w:hAnsi="Arial Bold"/>
      <w:b/>
    </w:rPr>
  </w:style>
  <w:style w:type="paragraph" w:customStyle="1" w:styleId="PathwayCondNo">
    <w:name w:val="PathwayCondNo"/>
    <w:basedOn w:val="Normal"/>
    <w:next w:val="Normal"/>
    <w:rsid w:val="00DD3B7A"/>
    <w:pPr>
      <w:numPr>
        <w:numId w:val="30"/>
      </w:numPr>
    </w:pPr>
    <w:rPr>
      <w:rFonts w:cs="Arial"/>
      <w:b/>
    </w:rPr>
  </w:style>
  <w:style w:type="paragraph" w:customStyle="1" w:styleId="PathwayCondNo1">
    <w:name w:val="PathwayCondNo1"/>
    <w:basedOn w:val="PathwayCondNo"/>
    <w:next w:val="Normal"/>
    <w:rsid w:val="00DD3B7A"/>
    <w:pPr>
      <w:numPr>
        <w:numId w:val="31"/>
      </w:numPr>
    </w:pPr>
    <w:rPr>
      <w:b w:val="0"/>
    </w:rPr>
  </w:style>
  <w:style w:type="paragraph" w:customStyle="1" w:styleId="PathwayH1">
    <w:name w:val="PathwayH1"/>
    <w:basedOn w:val="Normal"/>
    <w:next w:val="Normal"/>
    <w:rsid w:val="00DD3B7A"/>
    <w:pPr>
      <w:spacing w:before="120"/>
      <w:jc w:val="center"/>
    </w:pPr>
    <w:rPr>
      <w:rFonts w:cs="Arial"/>
      <w:b/>
    </w:rPr>
  </w:style>
  <w:style w:type="paragraph" w:customStyle="1" w:styleId="PathwayH2">
    <w:name w:val="PathwayH2"/>
    <w:basedOn w:val="Normal"/>
    <w:next w:val="Normal"/>
    <w:rsid w:val="00DD3B7A"/>
    <w:pPr>
      <w:spacing w:before="60"/>
      <w:jc w:val="center"/>
    </w:pPr>
    <w:rPr>
      <w:rFonts w:cs="Arial"/>
      <w:b/>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32"/>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rsid w:val="004C4688"/>
    <w:pPr>
      <w:spacing w:after="60"/>
      <w:ind w:left="851" w:hanging="284"/>
      <w:contextualSpacing/>
    </w:pPr>
  </w:style>
  <w:style w:type="character" w:customStyle="1" w:styleId="FooterChar">
    <w:name w:val="Footer Char"/>
    <w:basedOn w:val="DefaultParagraphFont"/>
    <w:link w:val="Footer"/>
    <w:uiPriority w:val="99"/>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28137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993</Words>
  <Characters>5930</Characters>
  <Application>Microsoft Office Word</Application>
  <DocSecurity>0</DocSecurity>
  <Lines>282</Lines>
  <Paragraphs>223</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4</cp:revision>
  <cp:lastPrinted>2020-01-17T05:21:00Z</cp:lastPrinted>
  <dcterms:created xsi:type="dcterms:W3CDTF">2021-11-13T04:29:00Z</dcterms:created>
  <dcterms:modified xsi:type="dcterms:W3CDTF">2021-11-15T04:28:00Z</dcterms:modified>
</cp:coreProperties>
</file>